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DBC2B" w14:textId="77777777" w:rsidR="00B40451" w:rsidRDefault="00B40451" w:rsidP="005347BA">
      <w:pPr>
        <w:spacing w:after="0" w:line="480" w:lineRule="auto"/>
        <w:contextualSpacing/>
        <w:jc w:val="center"/>
        <w:rPr>
          <w:rFonts w:ascii="Times New Roman" w:eastAsia="Calibri"/>
          <w:bCs/>
          <w:sz w:val="24"/>
          <w:szCs w:val="24"/>
        </w:rPr>
      </w:pPr>
    </w:p>
    <w:p w14:paraId="098F29A8" w14:textId="77777777" w:rsidR="00B40451" w:rsidRDefault="00B40451" w:rsidP="005347BA">
      <w:pPr>
        <w:spacing w:after="0" w:line="480" w:lineRule="auto"/>
        <w:contextualSpacing/>
        <w:jc w:val="center"/>
        <w:rPr>
          <w:rFonts w:ascii="Times New Roman" w:eastAsia="Calibri"/>
          <w:bCs/>
          <w:sz w:val="24"/>
          <w:szCs w:val="24"/>
        </w:rPr>
      </w:pPr>
    </w:p>
    <w:p w14:paraId="6011266F" w14:textId="77777777" w:rsidR="00B40451" w:rsidRDefault="00B40451" w:rsidP="005347BA">
      <w:pPr>
        <w:spacing w:after="0" w:line="480" w:lineRule="auto"/>
        <w:contextualSpacing/>
        <w:jc w:val="center"/>
        <w:rPr>
          <w:rFonts w:ascii="Times New Roman" w:eastAsia="Calibri"/>
          <w:bCs/>
          <w:sz w:val="24"/>
          <w:szCs w:val="24"/>
        </w:rPr>
      </w:pPr>
    </w:p>
    <w:p w14:paraId="4628F9C2" w14:textId="77777777" w:rsidR="00B40451" w:rsidRDefault="00B40451" w:rsidP="005347BA">
      <w:pPr>
        <w:spacing w:after="0" w:line="480" w:lineRule="auto"/>
        <w:contextualSpacing/>
        <w:jc w:val="center"/>
        <w:rPr>
          <w:rFonts w:ascii="Times New Roman" w:eastAsia="Calibri"/>
          <w:bCs/>
          <w:sz w:val="24"/>
          <w:szCs w:val="24"/>
        </w:rPr>
      </w:pPr>
    </w:p>
    <w:p w14:paraId="4D960688" w14:textId="77777777" w:rsidR="00B40451" w:rsidRDefault="00B40451" w:rsidP="005347BA">
      <w:pPr>
        <w:spacing w:after="0" w:line="480" w:lineRule="auto"/>
        <w:contextualSpacing/>
        <w:jc w:val="center"/>
        <w:rPr>
          <w:rFonts w:ascii="Times New Roman" w:eastAsia="Calibri"/>
          <w:bCs/>
          <w:sz w:val="24"/>
          <w:szCs w:val="24"/>
        </w:rPr>
      </w:pPr>
    </w:p>
    <w:p w14:paraId="0BE9EA26" w14:textId="77777777" w:rsidR="00B40451" w:rsidRDefault="00B40451" w:rsidP="005347BA">
      <w:pPr>
        <w:spacing w:after="0" w:line="480" w:lineRule="auto"/>
        <w:contextualSpacing/>
        <w:jc w:val="center"/>
        <w:rPr>
          <w:rFonts w:ascii="Times New Roman" w:eastAsia="Calibri"/>
          <w:bCs/>
          <w:sz w:val="24"/>
          <w:szCs w:val="24"/>
        </w:rPr>
      </w:pPr>
    </w:p>
    <w:p w14:paraId="4EF83DC6" w14:textId="77777777" w:rsidR="00B40451" w:rsidRDefault="00B40451" w:rsidP="005347BA">
      <w:pPr>
        <w:spacing w:after="0" w:line="480" w:lineRule="auto"/>
        <w:contextualSpacing/>
        <w:jc w:val="center"/>
        <w:rPr>
          <w:rFonts w:ascii="Times New Roman" w:eastAsia="Calibri"/>
          <w:bCs/>
          <w:sz w:val="24"/>
          <w:szCs w:val="24"/>
        </w:rPr>
      </w:pPr>
    </w:p>
    <w:p w14:paraId="14FD6E34" w14:textId="77777777" w:rsidR="00B40451" w:rsidRDefault="00B40451" w:rsidP="005347BA">
      <w:pPr>
        <w:spacing w:after="0" w:line="480" w:lineRule="auto"/>
        <w:contextualSpacing/>
        <w:jc w:val="center"/>
        <w:rPr>
          <w:rFonts w:ascii="Times New Roman" w:eastAsia="Calibri"/>
          <w:bCs/>
          <w:sz w:val="24"/>
          <w:szCs w:val="24"/>
        </w:rPr>
      </w:pPr>
    </w:p>
    <w:p w14:paraId="24A2BE1D" w14:textId="77777777" w:rsidR="00B40451" w:rsidRDefault="00B40451" w:rsidP="005347BA">
      <w:pPr>
        <w:spacing w:after="0" w:line="480" w:lineRule="auto"/>
        <w:contextualSpacing/>
        <w:jc w:val="center"/>
        <w:rPr>
          <w:rFonts w:ascii="Times New Roman" w:eastAsia="Calibri"/>
          <w:bCs/>
          <w:sz w:val="24"/>
          <w:szCs w:val="24"/>
        </w:rPr>
      </w:pPr>
    </w:p>
    <w:p w14:paraId="278926EE" w14:textId="77777777" w:rsidR="00B40451" w:rsidRDefault="00B40451" w:rsidP="005347BA">
      <w:pPr>
        <w:spacing w:after="0" w:line="480" w:lineRule="auto"/>
        <w:contextualSpacing/>
        <w:jc w:val="center"/>
        <w:rPr>
          <w:rFonts w:ascii="Times New Roman" w:eastAsia="Calibri"/>
          <w:bCs/>
          <w:sz w:val="24"/>
          <w:szCs w:val="24"/>
        </w:rPr>
      </w:pPr>
    </w:p>
    <w:p w14:paraId="547D6C1C" w14:textId="77777777" w:rsidR="00B40451" w:rsidRDefault="00B40451" w:rsidP="005347BA">
      <w:pPr>
        <w:spacing w:after="0" w:line="480" w:lineRule="auto"/>
        <w:contextualSpacing/>
        <w:jc w:val="center"/>
        <w:rPr>
          <w:rFonts w:ascii="Times New Roman" w:eastAsia="Calibri"/>
          <w:bCs/>
          <w:sz w:val="24"/>
          <w:szCs w:val="24"/>
        </w:rPr>
      </w:pPr>
    </w:p>
    <w:p w14:paraId="572ED115" w14:textId="6AA955CC" w:rsidR="00B40451" w:rsidRPr="007E2E28" w:rsidRDefault="00F60F05" w:rsidP="005347BA">
      <w:pPr>
        <w:spacing w:after="0" w:line="480" w:lineRule="auto"/>
        <w:contextualSpacing/>
        <w:jc w:val="center"/>
        <w:rPr>
          <w:rFonts w:ascii="Times New Roman" w:eastAsia="Calibri"/>
          <w:bCs/>
          <w:sz w:val="24"/>
          <w:szCs w:val="24"/>
        </w:rPr>
      </w:pPr>
      <w:r>
        <w:rPr>
          <w:rFonts w:ascii="Times New Roman" w:eastAsia="Calibri"/>
          <w:bCs/>
          <w:sz w:val="24"/>
          <w:szCs w:val="24"/>
        </w:rPr>
        <w:t>EDI Reference Guide</w:t>
      </w:r>
      <w:r w:rsidRPr="007E2E28">
        <w:rPr>
          <w:rFonts w:ascii="Times New Roman" w:eastAsia="Calibri"/>
          <w:bCs/>
          <w:sz w:val="24"/>
          <w:szCs w:val="24"/>
        </w:rPr>
        <w:t xml:space="preserve"> </w:t>
      </w:r>
    </w:p>
    <w:p w14:paraId="20430FD1" w14:textId="77777777" w:rsidR="00B40451" w:rsidRDefault="00F60F05" w:rsidP="005347BA">
      <w:pPr>
        <w:spacing w:after="0" w:line="480" w:lineRule="auto"/>
        <w:contextualSpacing/>
        <w:jc w:val="center"/>
        <w:rPr>
          <w:rFonts w:ascii="Times New Roman" w:eastAsia="Calibri"/>
          <w:sz w:val="24"/>
          <w:szCs w:val="24"/>
        </w:rPr>
      </w:pPr>
      <w:r w:rsidRPr="007E2E28">
        <w:rPr>
          <w:rFonts w:ascii="Times New Roman" w:eastAsia="Calibri"/>
          <w:sz w:val="24"/>
          <w:szCs w:val="24"/>
        </w:rPr>
        <w:t>Name:</w:t>
      </w:r>
    </w:p>
    <w:p w14:paraId="6565643A" w14:textId="47C29566" w:rsidR="00FD6432" w:rsidRPr="00B40451" w:rsidRDefault="00F60F05" w:rsidP="005347BA">
      <w:pPr>
        <w:spacing w:after="0" w:line="480" w:lineRule="auto"/>
        <w:contextualSpacing/>
        <w:jc w:val="center"/>
        <w:rPr>
          <w:rFonts w:ascii="Times New Roman" w:eastAsia="Calibri"/>
          <w:sz w:val="24"/>
          <w:szCs w:val="24"/>
        </w:rPr>
      </w:pPr>
      <w:r w:rsidRPr="007E2E28">
        <w:rPr>
          <w:rFonts w:ascii="Times New Roman" w:eastAsia="Calibri"/>
          <w:sz w:val="24"/>
          <w:szCs w:val="24"/>
        </w:rPr>
        <w:t>College</w:t>
      </w:r>
      <w:r>
        <w:rPr>
          <w:rFonts w:ascii="Times New Roman" w:eastAsia="Calibri"/>
          <w:sz w:val="24"/>
          <w:szCs w:val="24"/>
        </w:rPr>
        <w:t>:</w:t>
      </w:r>
      <w:r w:rsidRPr="00065D94">
        <w:rPr>
          <w:rFonts w:ascii="Times New Roman" w:hAnsi="Times New Roman" w:cs="Times New Roman"/>
          <w:sz w:val="24"/>
          <w:szCs w:val="24"/>
        </w:rPr>
        <w:br w:type="page"/>
      </w:r>
    </w:p>
    <w:p w14:paraId="6DF3B643" w14:textId="3E43D6F8" w:rsidR="00B40451" w:rsidRPr="00B40451" w:rsidRDefault="00F60F05" w:rsidP="00EF22FF">
      <w:pPr>
        <w:spacing w:after="0" w:line="480" w:lineRule="auto"/>
        <w:contextualSpacing/>
        <w:jc w:val="center"/>
        <w:rPr>
          <w:rFonts w:ascii="Times New Roman" w:hAnsi="Times New Roman" w:cs="Times New Roman"/>
          <w:sz w:val="24"/>
          <w:szCs w:val="24"/>
        </w:rPr>
      </w:pPr>
      <w:r w:rsidRPr="00B40451">
        <w:rPr>
          <w:rFonts w:ascii="Times New Roman" w:hAnsi="Times New Roman" w:cs="Times New Roman"/>
          <w:sz w:val="24"/>
          <w:szCs w:val="24"/>
        </w:rPr>
        <w:lastRenderedPageBreak/>
        <w:t>EDI Reference Guide</w:t>
      </w:r>
    </w:p>
    <w:p w14:paraId="7DC2FA2E" w14:textId="7AE99485" w:rsidR="00065D94" w:rsidRPr="00D700FE" w:rsidRDefault="00F60F05" w:rsidP="00EF22FF">
      <w:pPr>
        <w:spacing w:after="0" w:line="480" w:lineRule="auto"/>
        <w:contextualSpacing/>
        <w:jc w:val="center"/>
        <w:rPr>
          <w:rFonts w:ascii="Times New Roman" w:hAnsi="Times New Roman" w:cs="Times New Roman"/>
          <w:b/>
          <w:sz w:val="24"/>
          <w:szCs w:val="24"/>
        </w:rPr>
      </w:pPr>
      <w:r w:rsidRPr="00D700FE">
        <w:rPr>
          <w:rFonts w:ascii="Times New Roman" w:hAnsi="Times New Roman" w:cs="Times New Roman"/>
          <w:b/>
          <w:sz w:val="24"/>
          <w:szCs w:val="24"/>
        </w:rPr>
        <w:t>Electronic Data Interchange Description</w:t>
      </w:r>
    </w:p>
    <w:p w14:paraId="1BA3D6C1" w14:textId="71299E5F" w:rsidR="00B74B82" w:rsidRDefault="00F60F05" w:rsidP="00EF22FF">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EDI is </w:t>
      </w:r>
      <w:r w:rsidR="00725D8A">
        <w:rPr>
          <w:rFonts w:ascii="Times New Roman" w:hAnsi="Times New Roman" w:cs="Times New Roman"/>
          <w:sz w:val="24"/>
          <w:szCs w:val="24"/>
        </w:rPr>
        <w:t xml:space="preserve">the </w:t>
      </w:r>
      <w:r>
        <w:rPr>
          <w:rFonts w:ascii="Times New Roman" w:hAnsi="Times New Roman" w:cs="Times New Roman"/>
          <w:sz w:val="24"/>
          <w:szCs w:val="24"/>
        </w:rPr>
        <w:t>electronic exchange of information through standardized message formatting without human interventions (</w:t>
      </w:r>
      <w:r w:rsidR="009E63C3" w:rsidRPr="009E63C3">
        <w:rPr>
          <w:rFonts w:ascii="Times New Roman" w:hAnsi="Times New Roman" w:cs="Times New Roman"/>
          <w:sz w:val="24"/>
          <w:szCs w:val="24"/>
        </w:rPr>
        <w:t xml:space="preserve">Rada &amp; IGI Global. 2008). </w:t>
      </w:r>
      <w:r w:rsidR="00C74AB2">
        <w:rPr>
          <w:rFonts w:ascii="Times New Roman" w:hAnsi="Times New Roman" w:cs="Times New Roman"/>
          <w:sz w:val="24"/>
          <w:szCs w:val="24"/>
        </w:rPr>
        <w:t xml:space="preserve">Healthcare </w:t>
      </w:r>
      <w:r w:rsidR="00725D8A">
        <w:rPr>
          <w:rFonts w:ascii="Times New Roman" w:hAnsi="Times New Roman" w:cs="Times New Roman"/>
          <w:sz w:val="24"/>
          <w:szCs w:val="24"/>
        </w:rPr>
        <w:t xml:space="preserve">EDI </w:t>
      </w:r>
      <w:r w:rsidR="00C74AB2">
        <w:rPr>
          <w:rFonts w:ascii="Times New Roman" w:hAnsi="Times New Roman" w:cs="Times New Roman"/>
          <w:sz w:val="24"/>
          <w:szCs w:val="24"/>
        </w:rPr>
        <w:t xml:space="preserve">permits for the interchange of healthcare data securely and using standardized formats between health institutions, healthcare professionals, and clients. Best exemplifying this is the use of EDI by providers in healthcare to send </w:t>
      </w:r>
      <w:r>
        <w:rPr>
          <w:rFonts w:ascii="Times New Roman" w:hAnsi="Times New Roman" w:cs="Times New Roman"/>
          <w:sz w:val="24"/>
          <w:szCs w:val="24"/>
        </w:rPr>
        <w:t xml:space="preserve">statuses of </w:t>
      </w:r>
      <w:r w:rsidR="00C74AB2">
        <w:rPr>
          <w:rFonts w:ascii="Times New Roman" w:hAnsi="Times New Roman" w:cs="Times New Roman"/>
          <w:sz w:val="24"/>
          <w:szCs w:val="24"/>
        </w:rPr>
        <w:t>requested claims to insurance companies and request patient i</w:t>
      </w:r>
      <w:r w:rsidR="00725D8A">
        <w:rPr>
          <w:rFonts w:ascii="Times New Roman" w:hAnsi="Times New Roman" w:cs="Times New Roman"/>
          <w:sz w:val="24"/>
          <w:szCs w:val="24"/>
        </w:rPr>
        <w:t xml:space="preserve">nformation from other healthcare institutions using standardized sets of transactions that are compliant to HIPAA information </w:t>
      </w:r>
      <w:r w:rsidRPr="00385B8B">
        <w:rPr>
          <w:rFonts w:ascii="Times New Roman" w:hAnsi="Times New Roman" w:cs="Times New Roman"/>
          <w:sz w:val="24"/>
          <w:szCs w:val="24"/>
        </w:rPr>
        <w:t>exchange</w:t>
      </w:r>
      <w:r w:rsidR="007F6474">
        <w:rPr>
          <w:rFonts w:ascii="Times New Roman" w:hAnsi="Times New Roman" w:cs="Times New Roman"/>
          <w:sz w:val="24"/>
          <w:szCs w:val="24"/>
        </w:rPr>
        <w:t xml:space="preserve"> </w:t>
      </w:r>
      <w:bookmarkStart w:id="0" w:name="_Hlk521921035"/>
      <w:r w:rsidR="007F6474">
        <w:rPr>
          <w:rFonts w:ascii="Times New Roman" w:hAnsi="Times New Roman" w:cs="Times New Roman"/>
          <w:sz w:val="24"/>
          <w:szCs w:val="24"/>
        </w:rPr>
        <w:t>(</w:t>
      </w:r>
      <w:r w:rsidR="009A10ED" w:rsidRPr="009A10ED">
        <w:rPr>
          <w:rFonts w:ascii="Times New Roman" w:hAnsi="Times New Roman" w:cs="Times New Roman"/>
          <w:sz w:val="24"/>
          <w:szCs w:val="24"/>
        </w:rPr>
        <w:t>Beckner, 2013).</w:t>
      </w:r>
      <w:bookmarkEnd w:id="0"/>
    </w:p>
    <w:p w14:paraId="56C2A8B0" w14:textId="0972FEC1" w:rsidR="00DC552D" w:rsidRPr="00DC552D" w:rsidRDefault="00F60F05" w:rsidP="00EF22FF">
      <w:pPr>
        <w:spacing w:after="0" w:line="480" w:lineRule="auto"/>
        <w:contextualSpacing/>
        <w:jc w:val="center"/>
        <w:rPr>
          <w:rFonts w:ascii="Times New Roman" w:hAnsi="Times New Roman" w:cs="Times New Roman"/>
          <w:b/>
          <w:sz w:val="24"/>
          <w:szCs w:val="24"/>
        </w:rPr>
      </w:pPr>
      <w:r w:rsidRPr="00DC552D">
        <w:rPr>
          <w:rFonts w:ascii="Times New Roman" w:hAnsi="Times New Roman" w:cs="Times New Roman"/>
          <w:b/>
          <w:sz w:val="24"/>
          <w:szCs w:val="24"/>
        </w:rPr>
        <w:t>How EDI Facilitates Electronic Transactions</w:t>
      </w:r>
    </w:p>
    <w:p w14:paraId="271BE191" w14:textId="07009B4A" w:rsidR="00DC552D"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Healthcare EDI transactions are, in essence, </w:t>
      </w:r>
      <w:r w:rsidR="00C74AB2">
        <w:rPr>
          <w:rFonts w:ascii="Times New Roman" w:hAnsi="Times New Roman" w:cs="Times New Roman"/>
          <w:sz w:val="24"/>
          <w:szCs w:val="24"/>
        </w:rPr>
        <w:t>not exchanges made through email. They are</w:t>
      </w:r>
      <w:r>
        <w:rPr>
          <w:rFonts w:ascii="Times New Roman" w:hAnsi="Times New Roman" w:cs="Times New Roman"/>
          <w:sz w:val="24"/>
          <w:szCs w:val="24"/>
        </w:rPr>
        <w:t xml:space="preserve"> comprised of </w:t>
      </w:r>
      <w:r w:rsidR="00C74AB2">
        <w:rPr>
          <w:rFonts w:ascii="Times New Roman" w:hAnsi="Times New Roman" w:cs="Times New Roman"/>
          <w:sz w:val="24"/>
          <w:szCs w:val="24"/>
        </w:rPr>
        <w:t>the totality of e</w:t>
      </w:r>
      <w:r>
        <w:rPr>
          <w:rFonts w:ascii="Times New Roman" w:hAnsi="Times New Roman" w:cs="Times New Roman"/>
          <w:sz w:val="24"/>
          <w:szCs w:val="24"/>
        </w:rPr>
        <w:t xml:space="preserve">lectronic transactions </w:t>
      </w:r>
      <w:r w:rsidR="00C74AB2">
        <w:rPr>
          <w:rFonts w:ascii="Times New Roman" w:hAnsi="Times New Roman" w:cs="Times New Roman"/>
          <w:sz w:val="24"/>
          <w:szCs w:val="24"/>
        </w:rPr>
        <w:t xml:space="preserve">of data shared among healthcare computers </w:t>
      </w:r>
      <w:r>
        <w:rPr>
          <w:rFonts w:ascii="Times New Roman" w:hAnsi="Times New Roman" w:cs="Times New Roman"/>
          <w:sz w:val="24"/>
          <w:szCs w:val="24"/>
        </w:rPr>
        <w:t>(</w:t>
      </w:r>
      <w:r w:rsidR="009A10ED" w:rsidRPr="009A10ED">
        <w:rPr>
          <w:rFonts w:ascii="Times New Roman" w:hAnsi="Times New Roman" w:cs="Times New Roman"/>
          <w:sz w:val="24"/>
          <w:szCs w:val="24"/>
        </w:rPr>
        <w:t>Beckner, 2013).</w:t>
      </w:r>
      <w:r w:rsidR="00C74AB2">
        <w:rPr>
          <w:rFonts w:ascii="Times New Roman" w:hAnsi="Times New Roman" w:cs="Times New Roman"/>
          <w:sz w:val="24"/>
          <w:szCs w:val="24"/>
        </w:rPr>
        <w:t xml:space="preserve"> The </w:t>
      </w:r>
      <w:r>
        <w:rPr>
          <w:rFonts w:ascii="Times New Roman" w:hAnsi="Times New Roman" w:cs="Times New Roman"/>
          <w:sz w:val="24"/>
          <w:szCs w:val="24"/>
        </w:rPr>
        <w:t xml:space="preserve">various existent modes of </w:t>
      </w:r>
      <w:r w:rsidR="002A4825">
        <w:rPr>
          <w:rFonts w:ascii="Times New Roman" w:hAnsi="Times New Roman" w:cs="Times New Roman"/>
          <w:sz w:val="24"/>
          <w:szCs w:val="24"/>
        </w:rPr>
        <w:t>EDI delivery</w:t>
      </w:r>
      <w:r>
        <w:rPr>
          <w:rFonts w:ascii="Times New Roman" w:hAnsi="Times New Roman" w:cs="Times New Roman"/>
          <w:sz w:val="24"/>
          <w:szCs w:val="24"/>
        </w:rPr>
        <w:t xml:space="preserve"> in transactions include point-to-point EDL, </w:t>
      </w:r>
      <w:r w:rsidRPr="00315485">
        <w:rPr>
          <w:rFonts w:ascii="Times New Roman" w:hAnsi="Times New Roman" w:cs="Times New Roman"/>
          <w:sz w:val="24"/>
          <w:szCs w:val="24"/>
        </w:rPr>
        <w:t>web-based EDI, EDLS via AS2, EDI VAN and mobile EDI</w:t>
      </w:r>
      <w:r>
        <w:rPr>
          <w:rFonts w:ascii="Times New Roman" w:hAnsi="Times New Roman" w:cs="Times New Roman"/>
          <w:sz w:val="24"/>
          <w:szCs w:val="24"/>
        </w:rPr>
        <w:t>.</w:t>
      </w:r>
    </w:p>
    <w:p w14:paraId="3C04B33E" w14:textId="667C137C" w:rsidR="00065D94" w:rsidRPr="00065D94"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Numerous </w:t>
      </w:r>
      <w:r w:rsidR="007B55DF">
        <w:rPr>
          <w:rFonts w:ascii="Times New Roman" w:hAnsi="Times New Roman" w:cs="Times New Roman"/>
          <w:sz w:val="24"/>
          <w:szCs w:val="24"/>
        </w:rPr>
        <w:t xml:space="preserve">standard transaction sets are used in </w:t>
      </w:r>
      <w:r w:rsidR="007B55DF" w:rsidRPr="00DC552D">
        <w:rPr>
          <w:rFonts w:ascii="Times New Roman" w:hAnsi="Times New Roman" w:cs="Times New Roman"/>
          <w:sz w:val="24"/>
          <w:szCs w:val="24"/>
        </w:rPr>
        <w:t>Healthcare EDI</w:t>
      </w:r>
      <w:r w:rsidR="007B55DF">
        <w:rPr>
          <w:rFonts w:ascii="Times New Roman" w:hAnsi="Times New Roman" w:cs="Times New Roman"/>
          <w:sz w:val="24"/>
          <w:szCs w:val="24"/>
        </w:rPr>
        <w:t xml:space="preserve">. These include the </w:t>
      </w:r>
      <w:bookmarkStart w:id="1" w:name="_Hlk521923905"/>
      <w:r w:rsidR="007B55DF" w:rsidRPr="00DC552D">
        <w:rPr>
          <w:rFonts w:ascii="Times New Roman" w:hAnsi="Times New Roman" w:cs="Times New Roman"/>
          <w:sz w:val="24"/>
          <w:szCs w:val="24"/>
        </w:rPr>
        <w:t>EDI Health Care Claim Status Request (276)</w:t>
      </w:r>
      <w:r w:rsidR="007B55DF">
        <w:rPr>
          <w:rFonts w:ascii="Times New Roman" w:hAnsi="Times New Roman" w:cs="Times New Roman"/>
          <w:sz w:val="24"/>
          <w:szCs w:val="24"/>
        </w:rPr>
        <w:t xml:space="preserve">, </w:t>
      </w:r>
      <w:r w:rsidR="007B55DF" w:rsidRPr="00DC552D">
        <w:rPr>
          <w:rFonts w:ascii="Times New Roman" w:hAnsi="Times New Roman" w:cs="Times New Roman"/>
          <w:sz w:val="24"/>
          <w:szCs w:val="24"/>
        </w:rPr>
        <w:t xml:space="preserve">EDI Benefit Enrollment and Maintenance Set (834), EDI Health Care Claim Transaction Set (837), </w:t>
      </w:r>
      <w:r>
        <w:rPr>
          <w:rFonts w:ascii="Times New Roman" w:hAnsi="Times New Roman" w:cs="Times New Roman"/>
          <w:sz w:val="24"/>
          <w:szCs w:val="24"/>
        </w:rPr>
        <w:t xml:space="preserve"> </w:t>
      </w:r>
      <w:r w:rsidR="007B55DF" w:rsidRPr="00DC552D">
        <w:rPr>
          <w:rFonts w:ascii="Times New Roman" w:hAnsi="Times New Roman" w:cs="Times New Roman"/>
          <w:sz w:val="24"/>
          <w:szCs w:val="24"/>
        </w:rPr>
        <w:t xml:space="preserve">EDI </w:t>
      </w:r>
      <w:r>
        <w:rPr>
          <w:rFonts w:ascii="Times New Roman" w:hAnsi="Times New Roman" w:cs="Times New Roman"/>
          <w:sz w:val="24"/>
          <w:szCs w:val="24"/>
        </w:rPr>
        <w:t xml:space="preserve">Inquiries on </w:t>
      </w:r>
      <w:r w:rsidR="007B55DF" w:rsidRPr="00DC552D">
        <w:rPr>
          <w:rFonts w:ascii="Times New Roman" w:hAnsi="Times New Roman" w:cs="Times New Roman"/>
          <w:sz w:val="24"/>
          <w:szCs w:val="24"/>
        </w:rPr>
        <w:t>Health Care Eligibility</w:t>
      </w:r>
      <w:r>
        <w:rPr>
          <w:rFonts w:ascii="Times New Roman" w:hAnsi="Times New Roman" w:cs="Times New Roman"/>
          <w:sz w:val="24"/>
          <w:szCs w:val="24"/>
        </w:rPr>
        <w:t xml:space="preserve"> and Claims </w:t>
      </w:r>
      <w:r w:rsidR="007B55DF" w:rsidRPr="00DC552D">
        <w:rPr>
          <w:rFonts w:ascii="Times New Roman" w:hAnsi="Times New Roman" w:cs="Times New Roman"/>
          <w:sz w:val="24"/>
          <w:szCs w:val="24"/>
        </w:rPr>
        <w:t xml:space="preserve">(270), </w:t>
      </w:r>
      <w:r w:rsidR="007B55DF">
        <w:rPr>
          <w:rFonts w:ascii="Times New Roman" w:hAnsi="Times New Roman" w:cs="Times New Roman"/>
          <w:sz w:val="24"/>
          <w:szCs w:val="24"/>
        </w:rPr>
        <w:t xml:space="preserve">and the </w:t>
      </w:r>
      <w:r w:rsidR="007B55DF" w:rsidRPr="00DC552D">
        <w:rPr>
          <w:rFonts w:ascii="Times New Roman" w:hAnsi="Times New Roman" w:cs="Times New Roman"/>
          <w:sz w:val="24"/>
          <w:szCs w:val="24"/>
        </w:rPr>
        <w:t>EDI Health Care Claim Payment/Advice Transaction Set (835)</w:t>
      </w:r>
      <w:r w:rsidR="007B55DF">
        <w:rPr>
          <w:rFonts w:ascii="Times New Roman" w:hAnsi="Times New Roman" w:cs="Times New Roman"/>
          <w:sz w:val="24"/>
          <w:szCs w:val="24"/>
        </w:rPr>
        <w:t xml:space="preserve">. </w:t>
      </w:r>
      <w:bookmarkEnd w:id="1"/>
      <w:r w:rsidR="007B55DF">
        <w:rPr>
          <w:rFonts w:ascii="Times New Roman" w:hAnsi="Times New Roman" w:cs="Times New Roman"/>
          <w:sz w:val="24"/>
          <w:szCs w:val="24"/>
        </w:rPr>
        <w:t xml:space="preserve">Healthcare institution and professionals that use the EDI HIPAA transaction sets stand to reap various benefits, including minimization of the transaction and other costs, standardization in the sharing of information, improvements in productivity and security </w:t>
      </w:r>
      <w:r w:rsidR="009E63C3">
        <w:rPr>
          <w:rFonts w:ascii="Times New Roman" w:hAnsi="Times New Roman" w:cs="Times New Roman"/>
          <w:sz w:val="24"/>
          <w:szCs w:val="24"/>
        </w:rPr>
        <w:t>(</w:t>
      </w:r>
      <w:r w:rsidR="009E63C3" w:rsidRPr="009E63C3">
        <w:rPr>
          <w:rFonts w:ascii="Times New Roman" w:hAnsi="Times New Roman" w:cs="Times New Roman"/>
          <w:sz w:val="24"/>
          <w:szCs w:val="24"/>
        </w:rPr>
        <w:t>Rada &amp; IGI Global</w:t>
      </w:r>
      <w:r w:rsidR="009E63C3">
        <w:rPr>
          <w:rFonts w:ascii="Times New Roman" w:hAnsi="Times New Roman" w:cs="Times New Roman"/>
          <w:sz w:val="24"/>
          <w:szCs w:val="24"/>
        </w:rPr>
        <w:t xml:space="preserve">, </w:t>
      </w:r>
      <w:r w:rsidR="009E63C3" w:rsidRPr="009E63C3">
        <w:rPr>
          <w:rFonts w:ascii="Times New Roman" w:hAnsi="Times New Roman" w:cs="Times New Roman"/>
          <w:sz w:val="24"/>
          <w:szCs w:val="24"/>
        </w:rPr>
        <w:t>2008)</w:t>
      </w:r>
      <w:r w:rsidR="007B55DF">
        <w:rPr>
          <w:rFonts w:ascii="Times New Roman" w:hAnsi="Times New Roman" w:cs="Times New Roman"/>
          <w:sz w:val="24"/>
          <w:szCs w:val="24"/>
        </w:rPr>
        <w:t xml:space="preserve">. </w:t>
      </w:r>
      <w:r w:rsidR="00513574">
        <w:rPr>
          <w:rFonts w:ascii="Times New Roman" w:hAnsi="Times New Roman" w:cs="Times New Roman"/>
          <w:sz w:val="24"/>
          <w:szCs w:val="24"/>
        </w:rPr>
        <w:t>Therefore, understanding healthcare EDI allows for healthcare organizations and professionals to fully capitalize on its positive potentials.</w:t>
      </w:r>
    </w:p>
    <w:p w14:paraId="4593CA2D" w14:textId="3318559A" w:rsidR="00065D94" w:rsidRPr="00E0427A" w:rsidRDefault="00F60F05" w:rsidP="00EF22FF">
      <w:pPr>
        <w:spacing w:after="0" w:line="480" w:lineRule="auto"/>
        <w:contextualSpacing/>
        <w:jc w:val="center"/>
        <w:rPr>
          <w:rFonts w:ascii="Times New Roman" w:hAnsi="Times New Roman" w:cs="Times New Roman"/>
          <w:b/>
          <w:sz w:val="24"/>
          <w:szCs w:val="24"/>
        </w:rPr>
      </w:pPr>
      <w:bookmarkStart w:id="2" w:name="_GoBack"/>
      <w:bookmarkEnd w:id="2"/>
      <w:r>
        <w:rPr>
          <w:rFonts w:ascii="Times New Roman" w:hAnsi="Times New Roman" w:cs="Times New Roman"/>
          <w:b/>
          <w:sz w:val="24"/>
          <w:szCs w:val="24"/>
        </w:rPr>
        <w:t xml:space="preserve">How </w:t>
      </w:r>
      <w:r w:rsidR="0029643C" w:rsidRPr="0029643C">
        <w:rPr>
          <w:rFonts w:ascii="Times New Roman" w:hAnsi="Times New Roman" w:cs="Times New Roman"/>
          <w:b/>
          <w:sz w:val="24"/>
          <w:szCs w:val="24"/>
        </w:rPr>
        <w:t xml:space="preserve">HIPAA </w:t>
      </w:r>
      <w:r w:rsidR="002A4825">
        <w:rPr>
          <w:rFonts w:ascii="Times New Roman" w:hAnsi="Times New Roman" w:cs="Times New Roman"/>
          <w:b/>
          <w:sz w:val="24"/>
          <w:szCs w:val="24"/>
        </w:rPr>
        <w:t xml:space="preserve">Has </w:t>
      </w:r>
      <w:r w:rsidR="002A4825" w:rsidRPr="0029643C">
        <w:rPr>
          <w:rFonts w:ascii="Times New Roman" w:hAnsi="Times New Roman" w:cs="Times New Roman"/>
          <w:b/>
          <w:sz w:val="24"/>
          <w:szCs w:val="24"/>
        </w:rPr>
        <w:t xml:space="preserve">Changed How Healthcare Information Is Transmitted In </w:t>
      </w:r>
      <w:r w:rsidR="0029643C" w:rsidRPr="0029643C">
        <w:rPr>
          <w:rFonts w:ascii="Times New Roman" w:hAnsi="Times New Roman" w:cs="Times New Roman"/>
          <w:b/>
          <w:sz w:val="24"/>
          <w:szCs w:val="24"/>
        </w:rPr>
        <w:t>EDI</w:t>
      </w:r>
    </w:p>
    <w:p w14:paraId="2E7E4024" w14:textId="609D389A" w:rsidR="00DC552D" w:rsidRPr="00DC552D"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healthcare industry ranks high among the many sectors that</w:t>
      </w:r>
      <w:r w:rsidR="00C74AB2">
        <w:rPr>
          <w:rFonts w:ascii="Times New Roman" w:hAnsi="Times New Roman" w:cs="Times New Roman"/>
          <w:sz w:val="24"/>
          <w:szCs w:val="24"/>
        </w:rPr>
        <w:t xml:space="preserve"> routinely</w:t>
      </w:r>
      <w:r>
        <w:rPr>
          <w:rFonts w:ascii="Times New Roman" w:hAnsi="Times New Roman" w:cs="Times New Roman"/>
          <w:sz w:val="24"/>
          <w:szCs w:val="24"/>
        </w:rPr>
        <w:t xml:space="preserve"> process an enormous amount of data, ranging from the medical records of patients, reimbursements of health insurances, and healthcare claims (</w:t>
      </w:r>
      <w:r w:rsidR="009A10ED" w:rsidRPr="009A10ED">
        <w:rPr>
          <w:rFonts w:ascii="Times New Roman" w:hAnsi="Times New Roman" w:cs="Times New Roman"/>
          <w:sz w:val="24"/>
          <w:szCs w:val="24"/>
        </w:rPr>
        <w:t>Beckner, 2013).</w:t>
      </w:r>
      <w:r w:rsidR="009A10ED">
        <w:rPr>
          <w:rFonts w:ascii="Times New Roman" w:hAnsi="Times New Roman" w:cs="Times New Roman"/>
          <w:sz w:val="24"/>
          <w:szCs w:val="24"/>
        </w:rPr>
        <w:t xml:space="preserve"> </w:t>
      </w:r>
      <w:r>
        <w:rPr>
          <w:rFonts w:ascii="Times New Roman" w:hAnsi="Times New Roman" w:cs="Times New Roman"/>
          <w:sz w:val="24"/>
          <w:szCs w:val="24"/>
        </w:rPr>
        <w:t>The usage of paper forms to document all this amount of information is expensive, inefficient and cumbersome when needed to be organized, retrieved, distributed</w:t>
      </w:r>
      <w:r w:rsidRPr="00DC552D">
        <w:rPr>
          <w:rFonts w:ascii="Times New Roman" w:hAnsi="Times New Roman" w:cs="Times New Roman"/>
          <w:sz w:val="24"/>
          <w:szCs w:val="24"/>
        </w:rPr>
        <w:t>, and search</w:t>
      </w:r>
      <w:r>
        <w:rPr>
          <w:rFonts w:ascii="Times New Roman" w:hAnsi="Times New Roman" w:cs="Times New Roman"/>
          <w:sz w:val="24"/>
          <w:szCs w:val="24"/>
        </w:rPr>
        <w:t>ed for data. It is to this end that the Bush administration noted the rising concerns for rising health care costs in 1991, and to this end formed the WEDI (</w:t>
      </w:r>
      <w:r w:rsidRPr="00274A03">
        <w:rPr>
          <w:rFonts w:ascii="Times New Roman" w:hAnsi="Times New Roman" w:cs="Times New Roman"/>
          <w:sz w:val="24"/>
          <w:szCs w:val="24"/>
        </w:rPr>
        <w:t>Workgroup for Electronic Data Interchange</w:t>
      </w:r>
      <w:r>
        <w:rPr>
          <w:rFonts w:ascii="Times New Roman" w:hAnsi="Times New Roman" w:cs="Times New Roman"/>
          <w:sz w:val="24"/>
          <w:szCs w:val="24"/>
        </w:rPr>
        <w:t xml:space="preserve">) </w:t>
      </w:r>
      <w:r w:rsidR="009A10ED">
        <w:rPr>
          <w:rFonts w:ascii="Times New Roman" w:hAnsi="Times New Roman" w:cs="Times New Roman"/>
          <w:sz w:val="24"/>
          <w:szCs w:val="24"/>
        </w:rPr>
        <w:t>(</w:t>
      </w:r>
      <w:r w:rsidR="009A10ED" w:rsidRPr="009A10ED">
        <w:rPr>
          <w:rFonts w:ascii="Times New Roman" w:hAnsi="Times New Roman" w:cs="Times New Roman"/>
          <w:sz w:val="24"/>
          <w:szCs w:val="24"/>
        </w:rPr>
        <w:t>Rada &amp; IGI Global</w:t>
      </w:r>
      <w:r w:rsidR="009A10ED">
        <w:rPr>
          <w:rFonts w:ascii="Times New Roman" w:hAnsi="Times New Roman" w:cs="Times New Roman"/>
          <w:sz w:val="24"/>
          <w:szCs w:val="24"/>
        </w:rPr>
        <w:t xml:space="preserve">, </w:t>
      </w:r>
      <w:r w:rsidR="009A10ED" w:rsidRPr="009A10ED">
        <w:rPr>
          <w:rFonts w:ascii="Times New Roman" w:hAnsi="Times New Roman" w:cs="Times New Roman"/>
          <w:sz w:val="24"/>
          <w:szCs w:val="24"/>
        </w:rPr>
        <w:t>2008).</w:t>
      </w:r>
      <w:r w:rsidRPr="00DC552D">
        <w:rPr>
          <w:rFonts w:ascii="Times New Roman" w:hAnsi="Times New Roman" w:cs="Times New Roman"/>
          <w:sz w:val="24"/>
          <w:szCs w:val="24"/>
        </w:rPr>
        <w:t xml:space="preserve"> </w:t>
      </w:r>
      <w:r w:rsidR="002A4825">
        <w:rPr>
          <w:rFonts w:ascii="Times New Roman" w:hAnsi="Times New Roman" w:cs="Times New Roman"/>
          <w:sz w:val="24"/>
          <w:szCs w:val="24"/>
        </w:rPr>
        <w:t>T</w:t>
      </w:r>
      <w:r>
        <w:rPr>
          <w:rFonts w:ascii="Times New Roman" w:hAnsi="Times New Roman" w:cs="Times New Roman"/>
          <w:sz w:val="24"/>
          <w:szCs w:val="24"/>
        </w:rPr>
        <w:t xml:space="preserve">he WEDI concerted its efforts to the enactment of the HIPAA </w:t>
      </w:r>
      <w:r w:rsidR="00C74AB2">
        <w:rPr>
          <w:rFonts w:ascii="Times New Roman" w:hAnsi="Times New Roman" w:cs="Times New Roman"/>
          <w:sz w:val="24"/>
          <w:szCs w:val="24"/>
        </w:rPr>
        <w:t xml:space="preserve">in </w:t>
      </w:r>
      <w:r>
        <w:rPr>
          <w:rFonts w:ascii="Times New Roman" w:hAnsi="Times New Roman" w:cs="Times New Roman"/>
          <w:sz w:val="24"/>
          <w:szCs w:val="24"/>
        </w:rPr>
        <w:t>1996</w:t>
      </w:r>
      <w:r w:rsidR="00C74AB2">
        <w:rPr>
          <w:rFonts w:ascii="Times New Roman" w:hAnsi="Times New Roman" w:cs="Times New Roman"/>
          <w:sz w:val="24"/>
          <w:szCs w:val="24"/>
        </w:rPr>
        <w:t>.</w:t>
      </w:r>
    </w:p>
    <w:p w14:paraId="172D9143" w14:textId="0C324DE2" w:rsidR="00E0427A"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Before the implementation of th</w:t>
      </w:r>
      <w:r w:rsidR="00D22871">
        <w:rPr>
          <w:rFonts w:ascii="Times New Roman" w:hAnsi="Times New Roman" w:cs="Times New Roman"/>
          <w:sz w:val="24"/>
          <w:szCs w:val="24"/>
        </w:rPr>
        <w:t xml:space="preserve">e Act, healthcare in the U.S. </w:t>
      </w:r>
      <w:r>
        <w:rPr>
          <w:rFonts w:ascii="Times New Roman" w:hAnsi="Times New Roman" w:cs="Times New Roman"/>
          <w:sz w:val="24"/>
          <w:szCs w:val="24"/>
        </w:rPr>
        <w:t xml:space="preserve">characteristically used </w:t>
      </w:r>
      <w:r w:rsidR="00D22871">
        <w:rPr>
          <w:rFonts w:ascii="Times New Roman" w:hAnsi="Times New Roman" w:cs="Times New Roman"/>
          <w:sz w:val="24"/>
          <w:szCs w:val="24"/>
        </w:rPr>
        <w:t xml:space="preserve">&gt;400 various paper forms to capture medical data, with all of them being in varying formats. </w:t>
      </w:r>
      <w:r w:rsidR="0064143C">
        <w:rPr>
          <w:rFonts w:ascii="Times New Roman" w:hAnsi="Times New Roman" w:cs="Times New Roman"/>
          <w:sz w:val="24"/>
          <w:szCs w:val="24"/>
        </w:rPr>
        <w:t xml:space="preserve">During these time, managing healthcare data was </w:t>
      </w:r>
      <w:r>
        <w:rPr>
          <w:rFonts w:ascii="Times New Roman" w:hAnsi="Times New Roman" w:cs="Times New Roman"/>
          <w:sz w:val="24"/>
          <w:szCs w:val="24"/>
        </w:rPr>
        <w:t>ad hoc and highly manual, and securing and protecting this information was a serious concern.</w:t>
      </w:r>
      <w:r w:rsidR="00B40451">
        <w:rPr>
          <w:rFonts w:ascii="Times New Roman" w:hAnsi="Times New Roman" w:cs="Times New Roman"/>
          <w:sz w:val="24"/>
          <w:szCs w:val="24"/>
        </w:rPr>
        <w:t xml:space="preserve"> The enactment of the HIPAA in this sense sought to address these gaps, mainly through the transmission of healthcare data in </w:t>
      </w:r>
      <w:r w:rsidR="0064143C">
        <w:rPr>
          <w:rFonts w:ascii="Times New Roman" w:hAnsi="Times New Roman" w:cs="Times New Roman"/>
          <w:sz w:val="24"/>
          <w:szCs w:val="24"/>
        </w:rPr>
        <w:t xml:space="preserve">the EDI </w:t>
      </w:r>
      <w:r w:rsidR="00B40451">
        <w:rPr>
          <w:rFonts w:ascii="Times New Roman" w:hAnsi="Times New Roman" w:cs="Times New Roman"/>
          <w:sz w:val="24"/>
          <w:szCs w:val="24"/>
        </w:rPr>
        <w:t>standardized formats</w:t>
      </w:r>
      <w:r w:rsidR="0064143C">
        <w:rPr>
          <w:rFonts w:ascii="Times New Roman" w:hAnsi="Times New Roman" w:cs="Times New Roman"/>
          <w:sz w:val="24"/>
          <w:szCs w:val="24"/>
        </w:rPr>
        <w:t xml:space="preserve">. This helped alleviate compliance and security issues in the handling of patient data and allowed for the fillings of the holes in how patient information was handled, including patient access to and inaccuracies in the stored </w:t>
      </w:r>
      <w:r w:rsidR="00DC552D" w:rsidRPr="00DC552D">
        <w:rPr>
          <w:rFonts w:ascii="Times New Roman" w:hAnsi="Times New Roman" w:cs="Times New Roman"/>
          <w:sz w:val="24"/>
          <w:szCs w:val="24"/>
        </w:rPr>
        <w:t>dat</w:t>
      </w:r>
      <w:r w:rsidR="00B40451">
        <w:rPr>
          <w:rFonts w:ascii="Times New Roman" w:hAnsi="Times New Roman" w:cs="Times New Roman"/>
          <w:sz w:val="24"/>
          <w:szCs w:val="24"/>
        </w:rPr>
        <w:t>a.</w:t>
      </w:r>
    </w:p>
    <w:p w14:paraId="6C7531B1" w14:textId="3E403C05" w:rsidR="00E0427A" w:rsidRPr="00E0427A" w:rsidRDefault="00F60F05" w:rsidP="00EF22FF">
      <w:pPr>
        <w:spacing w:after="0" w:line="480" w:lineRule="auto"/>
        <w:contextualSpacing/>
        <w:jc w:val="center"/>
        <w:rPr>
          <w:rFonts w:ascii="Times New Roman" w:hAnsi="Times New Roman" w:cs="Times New Roman"/>
          <w:b/>
          <w:bCs/>
          <w:sz w:val="24"/>
          <w:szCs w:val="24"/>
        </w:rPr>
      </w:pPr>
      <w:r w:rsidRPr="00E0427A">
        <w:rPr>
          <w:rFonts w:ascii="Times New Roman" w:hAnsi="Times New Roman" w:cs="Times New Roman"/>
          <w:b/>
          <w:bCs/>
          <w:sz w:val="24"/>
          <w:szCs w:val="24"/>
        </w:rPr>
        <w:t>HIPAA and The E</w:t>
      </w:r>
      <w:r w:rsidR="0064143C">
        <w:rPr>
          <w:rFonts w:ascii="Times New Roman" w:hAnsi="Times New Roman" w:cs="Times New Roman"/>
          <w:b/>
          <w:bCs/>
          <w:sz w:val="24"/>
          <w:szCs w:val="24"/>
        </w:rPr>
        <w:t>DI</w:t>
      </w:r>
      <w:r w:rsidRPr="00E0427A">
        <w:rPr>
          <w:rFonts w:ascii="Times New Roman" w:hAnsi="Times New Roman" w:cs="Times New Roman"/>
          <w:b/>
          <w:bCs/>
          <w:sz w:val="24"/>
          <w:szCs w:val="24"/>
        </w:rPr>
        <w:t xml:space="preserve"> Rule</w:t>
      </w:r>
    </w:p>
    <w:p w14:paraId="73CCC57A" w14:textId="225F8DB3" w:rsidR="001D57B1"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w:t>
      </w:r>
      <w:r w:rsidR="0064143C">
        <w:rPr>
          <w:rFonts w:ascii="Times New Roman" w:hAnsi="Times New Roman" w:cs="Times New Roman"/>
          <w:sz w:val="24"/>
          <w:szCs w:val="24"/>
        </w:rPr>
        <w:t xml:space="preserve">crucial </w:t>
      </w:r>
      <w:r>
        <w:rPr>
          <w:rFonts w:ascii="Times New Roman" w:hAnsi="Times New Roman" w:cs="Times New Roman"/>
          <w:sz w:val="24"/>
          <w:szCs w:val="24"/>
        </w:rPr>
        <w:t xml:space="preserve">components of </w:t>
      </w:r>
      <w:r w:rsidR="0064143C">
        <w:rPr>
          <w:rFonts w:ascii="Times New Roman" w:hAnsi="Times New Roman" w:cs="Times New Roman"/>
          <w:sz w:val="24"/>
          <w:szCs w:val="24"/>
        </w:rPr>
        <w:t xml:space="preserve">the 1991 </w:t>
      </w:r>
      <w:r>
        <w:rPr>
          <w:rFonts w:ascii="Times New Roman" w:hAnsi="Times New Roman" w:cs="Times New Roman"/>
          <w:sz w:val="24"/>
          <w:szCs w:val="24"/>
        </w:rPr>
        <w:t xml:space="preserve">HIPAA </w:t>
      </w:r>
      <w:r w:rsidR="0064143C">
        <w:rPr>
          <w:rFonts w:ascii="Times New Roman" w:hAnsi="Times New Roman" w:cs="Times New Roman"/>
          <w:sz w:val="24"/>
          <w:szCs w:val="24"/>
        </w:rPr>
        <w:t xml:space="preserve">Act was the establishment of a nation-wide standardized way in which all electronic healthcare transactions were handled. The act also created a national identifier to plans in health insurance, </w:t>
      </w:r>
      <w:r>
        <w:rPr>
          <w:rFonts w:ascii="Times New Roman" w:hAnsi="Times New Roman" w:cs="Times New Roman"/>
          <w:sz w:val="24"/>
          <w:szCs w:val="24"/>
        </w:rPr>
        <w:t>healthcare providers, and employers. The utilization of HIPAA standards has led to a drastic improvement of the capabilities and efficiency of the national health</w:t>
      </w:r>
      <w:r w:rsidR="00E0427A" w:rsidRPr="00E0427A">
        <w:rPr>
          <w:rFonts w:ascii="Times New Roman" w:hAnsi="Times New Roman" w:cs="Times New Roman"/>
          <w:sz w:val="24"/>
          <w:szCs w:val="24"/>
        </w:rPr>
        <w:t xml:space="preserve"> care system</w:t>
      </w:r>
      <w:r>
        <w:rPr>
          <w:rFonts w:ascii="Times New Roman" w:hAnsi="Times New Roman" w:cs="Times New Roman"/>
          <w:sz w:val="24"/>
          <w:szCs w:val="24"/>
        </w:rPr>
        <w:t>.</w:t>
      </w:r>
    </w:p>
    <w:p w14:paraId="51BFF218" w14:textId="23B7C3DE" w:rsidR="00065D94" w:rsidRPr="00065D94"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All covered entities that transmit electronic data are mandated under </w:t>
      </w:r>
      <w:r w:rsidR="00E0427A" w:rsidRPr="00E0427A">
        <w:rPr>
          <w:rFonts w:ascii="Times New Roman" w:hAnsi="Times New Roman" w:cs="Times New Roman"/>
          <w:sz w:val="24"/>
          <w:szCs w:val="24"/>
        </w:rPr>
        <w:t xml:space="preserve">HIPAA </w:t>
      </w:r>
      <w:r>
        <w:rPr>
          <w:rFonts w:ascii="Times New Roman" w:hAnsi="Times New Roman" w:cs="Times New Roman"/>
          <w:sz w:val="24"/>
          <w:szCs w:val="24"/>
        </w:rPr>
        <w:t>to use the E</w:t>
      </w:r>
      <w:r w:rsidR="00E0427A" w:rsidRPr="00E0427A">
        <w:rPr>
          <w:rFonts w:ascii="Times New Roman" w:hAnsi="Times New Roman" w:cs="Times New Roman"/>
          <w:sz w:val="24"/>
          <w:szCs w:val="24"/>
        </w:rPr>
        <w:t>DI protocol X12</w:t>
      </w:r>
      <w:r>
        <w:rPr>
          <w:rFonts w:ascii="Times New Roman" w:hAnsi="Times New Roman" w:cs="Times New Roman"/>
          <w:sz w:val="24"/>
          <w:szCs w:val="24"/>
        </w:rPr>
        <w:t xml:space="preserve">, otherwise referred to as the </w:t>
      </w:r>
      <w:r w:rsidR="00E0427A" w:rsidRPr="00E0427A">
        <w:rPr>
          <w:rFonts w:ascii="Times New Roman" w:hAnsi="Times New Roman" w:cs="Times New Roman"/>
          <w:sz w:val="24"/>
          <w:szCs w:val="24"/>
        </w:rPr>
        <w:t xml:space="preserve">EDI Rule. </w:t>
      </w:r>
      <w:r>
        <w:rPr>
          <w:rFonts w:ascii="Times New Roman" w:hAnsi="Times New Roman" w:cs="Times New Roman"/>
          <w:sz w:val="24"/>
          <w:szCs w:val="24"/>
        </w:rPr>
        <w:t>The Rule sets specifics on how the industry ought to send electronic data and the precise way in which the data is f</w:t>
      </w:r>
      <w:r w:rsidR="00E0427A" w:rsidRPr="00E0427A">
        <w:rPr>
          <w:rFonts w:ascii="Times New Roman" w:hAnsi="Times New Roman" w:cs="Times New Roman"/>
          <w:sz w:val="24"/>
          <w:szCs w:val="24"/>
        </w:rPr>
        <w:t>ormatted</w:t>
      </w:r>
      <w:r>
        <w:rPr>
          <w:rFonts w:ascii="Times New Roman" w:hAnsi="Times New Roman" w:cs="Times New Roman"/>
          <w:sz w:val="24"/>
          <w:szCs w:val="24"/>
        </w:rPr>
        <w:t xml:space="preserve">, </w:t>
      </w:r>
      <w:r>
        <w:rPr>
          <w:rFonts w:ascii="Times New Roman" w:hAnsi="Times New Roman" w:cs="Times New Roman"/>
          <w:sz w:val="24"/>
          <w:szCs w:val="24"/>
        </w:rPr>
        <w:lastRenderedPageBreak/>
        <w:t>in a</w:t>
      </w:r>
      <w:r w:rsidR="00E0427A" w:rsidRPr="00E0427A">
        <w:rPr>
          <w:rFonts w:ascii="Times New Roman" w:hAnsi="Times New Roman" w:cs="Times New Roman"/>
          <w:sz w:val="24"/>
          <w:szCs w:val="24"/>
        </w:rPr>
        <w:t xml:space="preserve"> single universal format.</w:t>
      </w:r>
      <w:r>
        <w:rPr>
          <w:rFonts w:ascii="Times New Roman" w:hAnsi="Times New Roman" w:cs="Times New Roman"/>
          <w:sz w:val="24"/>
          <w:szCs w:val="24"/>
        </w:rPr>
        <w:t xml:space="preserve"> </w:t>
      </w:r>
      <w:r w:rsidR="00771EEB">
        <w:rPr>
          <w:rFonts w:ascii="Times New Roman" w:hAnsi="Times New Roman" w:cs="Times New Roman"/>
          <w:sz w:val="24"/>
          <w:szCs w:val="24"/>
        </w:rPr>
        <w:t>Transactions were</w:t>
      </w:r>
      <w:r w:rsidR="0064143C">
        <w:rPr>
          <w:rFonts w:ascii="Times New Roman" w:hAnsi="Times New Roman" w:cs="Times New Roman"/>
          <w:sz w:val="24"/>
          <w:szCs w:val="24"/>
        </w:rPr>
        <w:t xml:space="preserve"> to follow a set of unique, universal formats, </w:t>
      </w:r>
      <w:r w:rsidR="00771EEB">
        <w:rPr>
          <w:rFonts w:ascii="Times New Roman" w:hAnsi="Times New Roman" w:cs="Times New Roman"/>
          <w:sz w:val="24"/>
          <w:szCs w:val="24"/>
        </w:rPr>
        <w:t>including</w:t>
      </w:r>
      <w:r w:rsidR="0064143C">
        <w:rPr>
          <w:rFonts w:ascii="Times New Roman" w:hAnsi="Times New Roman" w:cs="Times New Roman"/>
          <w:sz w:val="24"/>
          <w:szCs w:val="24"/>
        </w:rPr>
        <w:t xml:space="preserve"> the </w:t>
      </w:r>
      <w:r w:rsidR="0064143C" w:rsidRPr="0064143C">
        <w:rPr>
          <w:rFonts w:ascii="Times New Roman" w:hAnsi="Times New Roman" w:cs="Times New Roman"/>
          <w:sz w:val="24"/>
          <w:szCs w:val="24"/>
        </w:rPr>
        <w:t>EDI Health Care Claim Status Request (276), EDI Benefit Enrollment and Maintenance Set (834), EDI Health Care Claim Transaction Set (837</w:t>
      </w:r>
      <w:r w:rsidR="00771EEB" w:rsidRPr="0064143C">
        <w:rPr>
          <w:rFonts w:ascii="Times New Roman" w:hAnsi="Times New Roman" w:cs="Times New Roman"/>
          <w:sz w:val="24"/>
          <w:szCs w:val="24"/>
        </w:rPr>
        <w:t>), EDI</w:t>
      </w:r>
      <w:r w:rsidR="0064143C" w:rsidRPr="0064143C">
        <w:rPr>
          <w:rFonts w:ascii="Times New Roman" w:hAnsi="Times New Roman" w:cs="Times New Roman"/>
          <w:sz w:val="24"/>
          <w:szCs w:val="24"/>
        </w:rPr>
        <w:t xml:space="preserve"> Inquiries on Health Care Eligibility and Claims (270), and the EDI Health Care Claim Payment/Advice Transaction Set (835)</w:t>
      </w:r>
      <w:r w:rsidR="0061606C">
        <w:rPr>
          <w:rFonts w:ascii="Times New Roman" w:hAnsi="Times New Roman" w:cs="Times New Roman"/>
          <w:sz w:val="24"/>
          <w:szCs w:val="24"/>
        </w:rPr>
        <w:t xml:space="preserve"> among many others which were all to to be sent based on the formatting of the X12 guidelines (EDI Rule). This resulted in a health care system that more efficiently handled patient data, leading to the reduction in overhead administrative costs, increased accessibilities and portability of healthcare information.</w:t>
      </w:r>
    </w:p>
    <w:p w14:paraId="4BB76313" w14:textId="3387E7B4" w:rsidR="00065D94" w:rsidRPr="00065D94" w:rsidRDefault="00F60F05" w:rsidP="00EF22FF">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b/>
          <w:sz w:val="24"/>
          <w:szCs w:val="24"/>
        </w:rPr>
        <w:t>R</w:t>
      </w:r>
      <w:r w:rsidRPr="0029643C">
        <w:rPr>
          <w:rFonts w:ascii="Times New Roman" w:hAnsi="Times New Roman" w:cs="Times New Roman"/>
          <w:b/>
          <w:sz w:val="24"/>
          <w:szCs w:val="24"/>
        </w:rPr>
        <w:t xml:space="preserve">elationship Between </w:t>
      </w:r>
      <w:r w:rsidR="0029643C" w:rsidRPr="0029643C">
        <w:rPr>
          <w:rFonts w:ascii="Times New Roman" w:hAnsi="Times New Roman" w:cs="Times New Roman"/>
          <w:b/>
          <w:sz w:val="24"/>
          <w:szCs w:val="24"/>
        </w:rPr>
        <w:t>Electronic Health Records</w:t>
      </w:r>
      <w:r w:rsidRPr="0029643C">
        <w:rPr>
          <w:rFonts w:ascii="Times New Roman" w:hAnsi="Times New Roman" w:cs="Times New Roman"/>
          <w:b/>
          <w:sz w:val="24"/>
          <w:szCs w:val="24"/>
        </w:rPr>
        <w:t xml:space="preserve">, Reimbursement, </w:t>
      </w:r>
      <w:r w:rsidR="0029643C" w:rsidRPr="0029643C">
        <w:rPr>
          <w:rFonts w:ascii="Times New Roman" w:hAnsi="Times New Roman" w:cs="Times New Roman"/>
          <w:b/>
          <w:sz w:val="24"/>
          <w:szCs w:val="24"/>
        </w:rPr>
        <w:t>HIPAA</w:t>
      </w:r>
      <w:r w:rsidRPr="0029643C">
        <w:rPr>
          <w:rFonts w:ascii="Times New Roman" w:hAnsi="Times New Roman" w:cs="Times New Roman"/>
          <w:b/>
          <w:sz w:val="24"/>
          <w:szCs w:val="24"/>
        </w:rPr>
        <w:t xml:space="preserve">, And </w:t>
      </w:r>
      <w:r w:rsidR="0029643C" w:rsidRPr="0029643C">
        <w:rPr>
          <w:rFonts w:ascii="Times New Roman" w:hAnsi="Times New Roman" w:cs="Times New Roman"/>
          <w:b/>
          <w:sz w:val="24"/>
          <w:szCs w:val="24"/>
        </w:rPr>
        <w:t xml:space="preserve">EDI </w:t>
      </w:r>
      <w:r w:rsidRPr="0029643C">
        <w:rPr>
          <w:rFonts w:ascii="Times New Roman" w:hAnsi="Times New Roman" w:cs="Times New Roman"/>
          <w:b/>
          <w:sz w:val="24"/>
          <w:szCs w:val="24"/>
        </w:rPr>
        <w:t>Transactions</w:t>
      </w:r>
    </w:p>
    <w:p w14:paraId="19AAAA9B" w14:textId="069E4777" w:rsidR="006C6601" w:rsidRDefault="00F60F05" w:rsidP="00EF22F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All these entities are</w:t>
      </w:r>
      <w:r w:rsidR="001D57B1">
        <w:rPr>
          <w:rFonts w:ascii="Times New Roman" w:hAnsi="Times New Roman" w:cs="Times New Roman"/>
          <w:sz w:val="24"/>
          <w:szCs w:val="24"/>
        </w:rPr>
        <w:t xml:space="preserve"> collectively used to describe the</w:t>
      </w:r>
      <w:r>
        <w:rPr>
          <w:rFonts w:ascii="Times New Roman" w:hAnsi="Times New Roman" w:cs="Times New Roman"/>
          <w:sz w:val="24"/>
          <w:szCs w:val="24"/>
        </w:rPr>
        <w:t xml:space="preserve"> electronic collection and storage of health data and information</w:t>
      </w:r>
      <w:r w:rsidR="001D57B1">
        <w:rPr>
          <w:rFonts w:ascii="Times New Roman" w:hAnsi="Times New Roman" w:cs="Times New Roman"/>
          <w:sz w:val="24"/>
          <w:szCs w:val="24"/>
        </w:rPr>
        <w:t xml:space="preserve"> and allowance of on-demand later access by authorized users. Under the HIPAA law, electronic health records refer to </w:t>
      </w:r>
      <w:r>
        <w:rPr>
          <w:rFonts w:ascii="Times New Roman" w:hAnsi="Times New Roman" w:cs="Times New Roman"/>
          <w:sz w:val="24"/>
          <w:szCs w:val="24"/>
        </w:rPr>
        <w:t>a unified way of electronically storing physician records of</w:t>
      </w:r>
      <w:r w:rsidR="001D57B1">
        <w:rPr>
          <w:rFonts w:ascii="Times New Roman" w:hAnsi="Times New Roman" w:cs="Times New Roman"/>
          <w:sz w:val="24"/>
          <w:szCs w:val="24"/>
        </w:rPr>
        <w:t xml:space="preserve"> patients met over </w:t>
      </w:r>
      <w:r>
        <w:rPr>
          <w:rFonts w:ascii="Times New Roman" w:hAnsi="Times New Roman" w:cs="Times New Roman"/>
          <w:sz w:val="24"/>
          <w:szCs w:val="24"/>
        </w:rPr>
        <w:t>a specified period.</w:t>
      </w:r>
      <w:r w:rsidR="001D57B1">
        <w:rPr>
          <w:rFonts w:ascii="Times New Roman" w:hAnsi="Times New Roman" w:cs="Times New Roman"/>
          <w:sz w:val="24"/>
          <w:szCs w:val="24"/>
        </w:rPr>
        <w:t xml:space="preserve"> </w:t>
      </w:r>
      <w:r>
        <w:rPr>
          <w:rFonts w:ascii="Times New Roman" w:hAnsi="Times New Roman" w:cs="Times New Roman"/>
          <w:sz w:val="24"/>
          <w:szCs w:val="24"/>
        </w:rPr>
        <w:t xml:space="preserve">The Act further mandates the protection of patient privacy in the handling of patient information. Reimbursements occur when patients are repaid when for billings of services not received. EDI sets out guidelines on how patient information is exchanged between healthcare providers, including insurance companies. </w:t>
      </w:r>
      <w:r w:rsidR="001D57B1">
        <w:rPr>
          <w:rFonts w:ascii="Times New Roman" w:hAnsi="Times New Roman" w:cs="Times New Roman"/>
          <w:sz w:val="24"/>
          <w:szCs w:val="24"/>
        </w:rPr>
        <w:t xml:space="preserve">These three entities conjunctively present both patients and health care providers many advantages, including </w:t>
      </w:r>
      <w:r w:rsidR="00245E44">
        <w:rPr>
          <w:rFonts w:ascii="Times New Roman" w:hAnsi="Times New Roman" w:cs="Times New Roman"/>
          <w:sz w:val="24"/>
          <w:szCs w:val="24"/>
        </w:rPr>
        <w:t xml:space="preserve">automated reminders and alerts, </w:t>
      </w:r>
      <w:r w:rsidR="001D57B1">
        <w:rPr>
          <w:rFonts w:ascii="Times New Roman" w:hAnsi="Times New Roman" w:cs="Times New Roman"/>
          <w:sz w:val="24"/>
          <w:szCs w:val="24"/>
        </w:rPr>
        <w:t xml:space="preserve">instantaneous accesses to healthcare data and information, </w:t>
      </w:r>
      <w:r w:rsidR="00065D94" w:rsidRPr="00065D94">
        <w:rPr>
          <w:rFonts w:ascii="Times New Roman" w:hAnsi="Times New Roman" w:cs="Times New Roman"/>
          <w:sz w:val="24"/>
          <w:szCs w:val="24"/>
        </w:rPr>
        <w:t xml:space="preserve">computerized physician order control, </w:t>
      </w:r>
      <w:r w:rsidR="00245E44">
        <w:rPr>
          <w:rFonts w:ascii="Times New Roman" w:hAnsi="Times New Roman" w:cs="Times New Roman"/>
          <w:sz w:val="24"/>
          <w:szCs w:val="24"/>
        </w:rPr>
        <w:t xml:space="preserve">support in the making of health care decisions, communication through elections means and support of patient needs. </w:t>
      </w:r>
      <w:r>
        <w:rPr>
          <w:rFonts w:ascii="Times New Roman" w:hAnsi="Times New Roman" w:cs="Times New Roman"/>
          <w:sz w:val="24"/>
          <w:szCs w:val="24"/>
        </w:rPr>
        <w:t>In conclusion, the implementation of unification in various innovative technologies in healthcare has positively altered healthcare experiences.</w:t>
      </w:r>
    </w:p>
    <w:p w14:paraId="4CA1D8C1" w14:textId="77777777" w:rsidR="006C6601" w:rsidRDefault="00F60F05" w:rsidP="005347BA">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10B461F" w14:textId="435FC8A9" w:rsidR="00065D94" w:rsidRPr="00B40451" w:rsidRDefault="00F60F05" w:rsidP="005347BA">
      <w:pPr>
        <w:spacing w:line="480" w:lineRule="auto"/>
        <w:contextualSpacing/>
        <w:jc w:val="center"/>
        <w:rPr>
          <w:rFonts w:ascii="Times New Roman" w:hAnsi="Times New Roman" w:cs="Times New Roman"/>
          <w:sz w:val="24"/>
          <w:szCs w:val="24"/>
        </w:rPr>
      </w:pPr>
      <w:r w:rsidRPr="00B40451">
        <w:rPr>
          <w:rFonts w:ascii="Times New Roman" w:hAnsi="Times New Roman" w:cs="Times New Roman"/>
          <w:sz w:val="24"/>
          <w:szCs w:val="24"/>
        </w:rPr>
        <w:lastRenderedPageBreak/>
        <w:t>References</w:t>
      </w:r>
    </w:p>
    <w:p w14:paraId="675CF821" w14:textId="77777777" w:rsidR="009A10ED" w:rsidRPr="00065D94" w:rsidRDefault="00F60F05" w:rsidP="009A10ED">
      <w:pPr>
        <w:spacing w:line="480" w:lineRule="auto"/>
        <w:ind w:left="720" w:hanging="720"/>
        <w:contextualSpacing/>
        <w:rPr>
          <w:rFonts w:ascii="Times New Roman" w:hAnsi="Times New Roman" w:cs="Times New Roman"/>
          <w:sz w:val="24"/>
          <w:szCs w:val="24"/>
        </w:rPr>
      </w:pPr>
      <w:bookmarkStart w:id="3" w:name="_Hlk521921008"/>
      <w:r w:rsidRPr="009A10ED">
        <w:rPr>
          <w:rFonts w:ascii="Times New Roman" w:hAnsi="Times New Roman" w:cs="Times New Roman"/>
          <w:sz w:val="24"/>
          <w:szCs w:val="24"/>
        </w:rPr>
        <w:t xml:space="preserve">Beckner, M. (2013). </w:t>
      </w:r>
      <w:bookmarkEnd w:id="3"/>
      <w:r w:rsidRPr="009A10ED">
        <w:rPr>
          <w:rFonts w:ascii="Times New Roman" w:hAnsi="Times New Roman" w:cs="Times New Roman"/>
          <w:i/>
          <w:iCs/>
          <w:sz w:val="24"/>
          <w:szCs w:val="24"/>
        </w:rPr>
        <w:t>BizTalk 2010 EDI for health care: HIPAA compliant 837 solutions</w:t>
      </w:r>
      <w:r w:rsidRPr="009A10ED">
        <w:rPr>
          <w:rFonts w:ascii="Times New Roman" w:hAnsi="Times New Roman" w:cs="Times New Roman"/>
          <w:sz w:val="24"/>
          <w:szCs w:val="24"/>
        </w:rPr>
        <w:t>. New York: Apress.</w:t>
      </w:r>
    </w:p>
    <w:p w14:paraId="74A7FAAD" w14:textId="77777777" w:rsidR="009A10ED" w:rsidRDefault="00F60F05" w:rsidP="009A10ED">
      <w:pPr>
        <w:spacing w:line="480" w:lineRule="auto"/>
        <w:ind w:left="720" w:hanging="720"/>
        <w:contextualSpacing/>
        <w:rPr>
          <w:rFonts w:ascii="Times New Roman" w:hAnsi="Times New Roman" w:cs="Times New Roman"/>
          <w:sz w:val="24"/>
          <w:szCs w:val="24"/>
        </w:rPr>
      </w:pPr>
      <w:bookmarkStart w:id="4" w:name="_Hlk521920881"/>
      <w:r w:rsidRPr="009E63C3">
        <w:rPr>
          <w:rFonts w:ascii="Times New Roman" w:hAnsi="Times New Roman" w:cs="Times New Roman"/>
          <w:sz w:val="24"/>
          <w:szCs w:val="24"/>
        </w:rPr>
        <w:t xml:space="preserve">Rada, R., &amp; IGI Global. (2008). </w:t>
      </w:r>
      <w:bookmarkEnd w:id="4"/>
      <w:r w:rsidRPr="009E63C3">
        <w:rPr>
          <w:rFonts w:ascii="Times New Roman" w:hAnsi="Times New Roman" w:cs="Times New Roman"/>
          <w:i/>
          <w:iCs/>
          <w:sz w:val="24"/>
          <w:szCs w:val="24"/>
        </w:rPr>
        <w:t>Information systems and healthcare enterprises</w:t>
      </w:r>
      <w:r w:rsidRPr="009E63C3">
        <w:rPr>
          <w:rFonts w:ascii="Times New Roman" w:hAnsi="Times New Roman" w:cs="Times New Roman"/>
          <w:sz w:val="24"/>
          <w:szCs w:val="24"/>
        </w:rPr>
        <w:t>. Hershey, Pa: IGI Global (701 E. Chocolate Avenue, Hershey, Pennsylvania, 17033, USA</w:t>
      </w:r>
      <w:r>
        <w:rPr>
          <w:rFonts w:ascii="Times New Roman" w:hAnsi="Times New Roman" w:cs="Times New Roman"/>
          <w:sz w:val="24"/>
          <w:szCs w:val="24"/>
        </w:rPr>
        <w:t>.</w:t>
      </w:r>
    </w:p>
    <w:sectPr w:rsidR="009A10ED" w:rsidSect="00B40451">
      <w:headerReference w:type="default" r:id="rId8"/>
      <w:headerReference w:type="first" r:id="rId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E221A9" w14:textId="77777777" w:rsidR="00132B5A" w:rsidRDefault="00132B5A">
      <w:pPr>
        <w:spacing w:after="0" w:line="240" w:lineRule="auto"/>
      </w:pPr>
      <w:r>
        <w:separator/>
      </w:r>
    </w:p>
  </w:endnote>
  <w:endnote w:type="continuationSeparator" w:id="0">
    <w:p w14:paraId="36DAB44C" w14:textId="77777777" w:rsidR="00132B5A" w:rsidRDefault="00132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47A6D" w14:textId="77777777" w:rsidR="00132B5A" w:rsidRDefault="00132B5A">
      <w:pPr>
        <w:spacing w:after="0" w:line="240" w:lineRule="auto"/>
      </w:pPr>
      <w:r>
        <w:separator/>
      </w:r>
    </w:p>
  </w:footnote>
  <w:footnote w:type="continuationSeparator" w:id="0">
    <w:p w14:paraId="1A35A50E" w14:textId="77777777" w:rsidR="00132B5A" w:rsidRDefault="00132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74DAB" w14:textId="576B7FE5" w:rsidR="0064143C" w:rsidRPr="00B40451" w:rsidRDefault="00F60F05">
    <w:pPr>
      <w:pStyle w:val="Header"/>
      <w:jc w:val="right"/>
      <w:rPr>
        <w:rFonts w:ascii="Times New Roman" w:hAnsi="Times New Roman" w:cs="Times New Roman"/>
        <w:sz w:val="24"/>
        <w:szCs w:val="24"/>
      </w:rPr>
    </w:pPr>
    <w:r w:rsidRPr="00B40451">
      <w:rPr>
        <w:rFonts w:ascii="Times New Roman" w:hAnsi="Times New Roman" w:cs="Times New Roman"/>
        <w:sz w:val="24"/>
        <w:szCs w:val="24"/>
      </w:rPr>
      <w:t>EDI REFERENCE GUIDE</w:t>
    </w:r>
    <w:r>
      <w:rPr>
        <w:rFonts w:ascii="Times New Roman" w:hAnsi="Times New Roman" w:cs="Times New Roman"/>
        <w:sz w:val="24"/>
        <w:szCs w:val="24"/>
      </w:rPr>
      <w:t xml:space="preserve">                                                                                                       </w:t>
    </w:r>
    <w:r w:rsidRPr="00B40451">
      <w:rPr>
        <w:rFonts w:ascii="Times New Roman" w:hAnsi="Times New Roman" w:cs="Times New Roman"/>
        <w:sz w:val="24"/>
        <w:szCs w:val="24"/>
      </w:rPr>
      <w:t xml:space="preserve"> </w:t>
    </w:r>
    <w:sdt>
      <w:sdtPr>
        <w:rPr>
          <w:rFonts w:ascii="Times New Roman" w:hAnsi="Times New Roman" w:cs="Times New Roman"/>
          <w:sz w:val="24"/>
          <w:szCs w:val="24"/>
        </w:rPr>
        <w:id w:val="-288824472"/>
        <w:docPartObj>
          <w:docPartGallery w:val="Page Numbers (Top of Page)"/>
          <w:docPartUnique/>
        </w:docPartObj>
      </w:sdtPr>
      <w:sdtEndPr>
        <w:rPr>
          <w:noProof/>
        </w:rPr>
      </w:sdtEndPr>
      <w:sdtContent>
        <w:r w:rsidRPr="00B40451">
          <w:rPr>
            <w:rFonts w:ascii="Times New Roman" w:hAnsi="Times New Roman" w:cs="Times New Roman"/>
            <w:sz w:val="24"/>
            <w:szCs w:val="24"/>
          </w:rPr>
          <w:fldChar w:fldCharType="begin"/>
        </w:r>
        <w:r w:rsidRPr="00B40451">
          <w:rPr>
            <w:rFonts w:ascii="Times New Roman" w:hAnsi="Times New Roman" w:cs="Times New Roman"/>
            <w:sz w:val="24"/>
            <w:szCs w:val="24"/>
          </w:rPr>
          <w:instrText xml:space="preserve"> PAGE   \* MERGEFORMAT </w:instrText>
        </w:r>
        <w:r w:rsidRPr="00B40451">
          <w:rPr>
            <w:rFonts w:ascii="Times New Roman" w:hAnsi="Times New Roman" w:cs="Times New Roman"/>
            <w:sz w:val="24"/>
            <w:szCs w:val="24"/>
          </w:rPr>
          <w:fldChar w:fldCharType="separate"/>
        </w:r>
        <w:r w:rsidR="00EF22FF">
          <w:rPr>
            <w:rFonts w:ascii="Times New Roman" w:hAnsi="Times New Roman" w:cs="Times New Roman"/>
            <w:noProof/>
            <w:sz w:val="24"/>
            <w:szCs w:val="24"/>
          </w:rPr>
          <w:t>4</w:t>
        </w:r>
        <w:r w:rsidRPr="00B40451">
          <w:rPr>
            <w:rFonts w:ascii="Times New Roman" w:hAnsi="Times New Roman" w:cs="Times New Roman"/>
            <w:noProof/>
            <w:sz w:val="24"/>
            <w:szCs w:val="24"/>
          </w:rPr>
          <w:fldChar w:fldCharType="end"/>
        </w:r>
      </w:sdtContent>
    </w:sdt>
  </w:p>
  <w:p w14:paraId="4D528CB9" w14:textId="77777777" w:rsidR="0064143C" w:rsidRPr="00B40451" w:rsidRDefault="006414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1309C" w14:textId="0AB3B1B6" w:rsidR="0064143C" w:rsidRPr="00B40451" w:rsidRDefault="00F60F05">
    <w:pPr>
      <w:pStyle w:val="Header"/>
      <w:jc w:val="right"/>
      <w:rPr>
        <w:rFonts w:ascii="Times New Roman" w:hAnsi="Times New Roman" w:cs="Times New Roman"/>
        <w:sz w:val="24"/>
        <w:szCs w:val="24"/>
      </w:rPr>
    </w:pPr>
    <w:r w:rsidRPr="00B40451">
      <w:rPr>
        <w:rFonts w:ascii="Times New Roman" w:hAnsi="Times New Roman" w:cs="Times New Roman"/>
        <w:sz w:val="24"/>
        <w:szCs w:val="24"/>
      </w:rPr>
      <w:t>Running head: EDI</w:t>
    </w:r>
    <w:r>
      <w:rPr>
        <w:rFonts w:ascii="Times New Roman" w:hAnsi="Times New Roman" w:cs="Times New Roman"/>
        <w:sz w:val="24"/>
        <w:szCs w:val="24"/>
      </w:rPr>
      <w:t xml:space="preserve"> REFERENCE GUIDE                                                                              </w:t>
    </w:r>
    <w:sdt>
      <w:sdtPr>
        <w:rPr>
          <w:rFonts w:ascii="Times New Roman" w:hAnsi="Times New Roman" w:cs="Times New Roman"/>
          <w:sz w:val="24"/>
          <w:szCs w:val="24"/>
        </w:rPr>
        <w:id w:val="-1979757453"/>
        <w:docPartObj>
          <w:docPartGallery w:val="Page Numbers (Top of Page)"/>
          <w:docPartUnique/>
        </w:docPartObj>
      </w:sdtPr>
      <w:sdtEndPr>
        <w:rPr>
          <w:noProof/>
        </w:rPr>
      </w:sdtEndPr>
      <w:sdtContent>
        <w:r w:rsidRPr="00B40451">
          <w:rPr>
            <w:rFonts w:ascii="Times New Roman" w:hAnsi="Times New Roman" w:cs="Times New Roman"/>
            <w:sz w:val="24"/>
            <w:szCs w:val="24"/>
          </w:rPr>
          <w:fldChar w:fldCharType="begin"/>
        </w:r>
        <w:r w:rsidRPr="00B40451">
          <w:rPr>
            <w:rFonts w:ascii="Times New Roman" w:hAnsi="Times New Roman" w:cs="Times New Roman"/>
            <w:sz w:val="24"/>
            <w:szCs w:val="24"/>
          </w:rPr>
          <w:instrText xml:space="preserve"> PAGE   \* MERGEFORMAT </w:instrText>
        </w:r>
        <w:r w:rsidRPr="00B40451">
          <w:rPr>
            <w:rFonts w:ascii="Times New Roman" w:hAnsi="Times New Roman" w:cs="Times New Roman"/>
            <w:sz w:val="24"/>
            <w:szCs w:val="24"/>
          </w:rPr>
          <w:fldChar w:fldCharType="separate"/>
        </w:r>
        <w:r w:rsidR="00EF22FF">
          <w:rPr>
            <w:rFonts w:ascii="Times New Roman" w:hAnsi="Times New Roman" w:cs="Times New Roman"/>
            <w:noProof/>
            <w:sz w:val="24"/>
            <w:szCs w:val="24"/>
          </w:rPr>
          <w:t>1</w:t>
        </w:r>
        <w:r w:rsidRPr="00B40451">
          <w:rPr>
            <w:rFonts w:ascii="Times New Roman" w:hAnsi="Times New Roman" w:cs="Times New Roman"/>
            <w:noProof/>
            <w:sz w:val="24"/>
            <w:szCs w:val="24"/>
          </w:rPr>
          <w:fldChar w:fldCharType="end"/>
        </w:r>
      </w:sdtContent>
    </w:sdt>
  </w:p>
  <w:p w14:paraId="269EB34F" w14:textId="77777777" w:rsidR="0064143C" w:rsidRPr="00B40451" w:rsidRDefault="0064143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zMjcyNrcwBQJDAyUdpeDU4uLM/DyQAsNaAB7LvH8sAAAA"/>
  </w:docVars>
  <w:rsids>
    <w:rsidRoot w:val="006C113C"/>
    <w:rsid w:val="00000263"/>
    <w:rsid w:val="000024C9"/>
    <w:rsid w:val="000025BE"/>
    <w:rsid w:val="00004296"/>
    <w:rsid w:val="0000575A"/>
    <w:rsid w:val="00010805"/>
    <w:rsid w:val="0001188A"/>
    <w:rsid w:val="00011E99"/>
    <w:rsid w:val="00016433"/>
    <w:rsid w:val="00016A8F"/>
    <w:rsid w:val="00017457"/>
    <w:rsid w:val="00017559"/>
    <w:rsid w:val="00017643"/>
    <w:rsid w:val="00017D00"/>
    <w:rsid w:val="000204C5"/>
    <w:rsid w:val="00020940"/>
    <w:rsid w:val="00021CDA"/>
    <w:rsid w:val="00023360"/>
    <w:rsid w:val="00024124"/>
    <w:rsid w:val="0002611E"/>
    <w:rsid w:val="00030561"/>
    <w:rsid w:val="00031A85"/>
    <w:rsid w:val="000320A6"/>
    <w:rsid w:val="00033B74"/>
    <w:rsid w:val="00035B4D"/>
    <w:rsid w:val="00041B02"/>
    <w:rsid w:val="00044D8E"/>
    <w:rsid w:val="00047A43"/>
    <w:rsid w:val="00057B45"/>
    <w:rsid w:val="00060616"/>
    <w:rsid w:val="000610DE"/>
    <w:rsid w:val="0006299A"/>
    <w:rsid w:val="00062B24"/>
    <w:rsid w:val="00062C07"/>
    <w:rsid w:val="0006543F"/>
    <w:rsid w:val="00065A9C"/>
    <w:rsid w:val="00065D94"/>
    <w:rsid w:val="00073A00"/>
    <w:rsid w:val="00075CB7"/>
    <w:rsid w:val="00077584"/>
    <w:rsid w:val="00082632"/>
    <w:rsid w:val="00086392"/>
    <w:rsid w:val="0008773E"/>
    <w:rsid w:val="00090A78"/>
    <w:rsid w:val="00093F52"/>
    <w:rsid w:val="0009798F"/>
    <w:rsid w:val="000A2534"/>
    <w:rsid w:val="000A4F4D"/>
    <w:rsid w:val="000A4F89"/>
    <w:rsid w:val="000B3C5F"/>
    <w:rsid w:val="000B5469"/>
    <w:rsid w:val="000B57E4"/>
    <w:rsid w:val="000B68D8"/>
    <w:rsid w:val="000B7829"/>
    <w:rsid w:val="000C1530"/>
    <w:rsid w:val="000C1877"/>
    <w:rsid w:val="000C22C6"/>
    <w:rsid w:val="000C2379"/>
    <w:rsid w:val="000C68C7"/>
    <w:rsid w:val="000D0F3E"/>
    <w:rsid w:val="000D1956"/>
    <w:rsid w:val="000D60D3"/>
    <w:rsid w:val="000D6209"/>
    <w:rsid w:val="000D6865"/>
    <w:rsid w:val="000E04C1"/>
    <w:rsid w:val="000F062D"/>
    <w:rsid w:val="000F0EEA"/>
    <w:rsid w:val="000F1712"/>
    <w:rsid w:val="000F35FB"/>
    <w:rsid w:val="000F3914"/>
    <w:rsid w:val="000F66DB"/>
    <w:rsid w:val="00100FA6"/>
    <w:rsid w:val="00101525"/>
    <w:rsid w:val="00102B54"/>
    <w:rsid w:val="00103180"/>
    <w:rsid w:val="00103B83"/>
    <w:rsid w:val="00104E18"/>
    <w:rsid w:val="00104FA3"/>
    <w:rsid w:val="00105208"/>
    <w:rsid w:val="0010761F"/>
    <w:rsid w:val="00107E75"/>
    <w:rsid w:val="00111A68"/>
    <w:rsid w:val="001215C2"/>
    <w:rsid w:val="00121A50"/>
    <w:rsid w:val="00121DCA"/>
    <w:rsid w:val="001238F3"/>
    <w:rsid w:val="00124A8D"/>
    <w:rsid w:val="00124FE4"/>
    <w:rsid w:val="001253FE"/>
    <w:rsid w:val="0013018B"/>
    <w:rsid w:val="00130A46"/>
    <w:rsid w:val="00132B5A"/>
    <w:rsid w:val="001345DD"/>
    <w:rsid w:val="001355E1"/>
    <w:rsid w:val="00137C9E"/>
    <w:rsid w:val="00141F13"/>
    <w:rsid w:val="0014316C"/>
    <w:rsid w:val="001437EF"/>
    <w:rsid w:val="00145A4F"/>
    <w:rsid w:val="00146A53"/>
    <w:rsid w:val="00147755"/>
    <w:rsid w:val="0014788B"/>
    <w:rsid w:val="00154A82"/>
    <w:rsid w:val="00155D1D"/>
    <w:rsid w:val="00157A21"/>
    <w:rsid w:val="00157E8A"/>
    <w:rsid w:val="001609D2"/>
    <w:rsid w:val="00161074"/>
    <w:rsid w:val="00165A99"/>
    <w:rsid w:val="001673C9"/>
    <w:rsid w:val="00167D38"/>
    <w:rsid w:val="00173117"/>
    <w:rsid w:val="001767DC"/>
    <w:rsid w:val="00177B30"/>
    <w:rsid w:val="00181440"/>
    <w:rsid w:val="00182748"/>
    <w:rsid w:val="00182ED2"/>
    <w:rsid w:val="00182FFF"/>
    <w:rsid w:val="00185B17"/>
    <w:rsid w:val="00190759"/>
    <w:rsid w:val="00193144"/>
    <w:rsid w:val="001942BD"/>
    <w:rsid w:val="00195CB8"/>
    <w:rsid w:val="001A1F5D"/>
    <w:rsid w:val="001A419A"/>
    <w:rsid w:val="001A55DF"/>
    <w:rsid w:val="001A6A72"/>
    <w:rsid w:val="001B308B"/>
    <w:rsid w:val="001B3A09"/>
    <w:rsid w:val="001B40A8"/>
    <w:rsid w:val="001B5CD7"/>
    <w:rsid w:val="001C0EEA"/>
    <w:rsid w:val="001C484F"/>
    <w:rsid w:val="001C68ED"/>
    <w:rsid w:val="001C7210"/>
    <w:rsid w:val="001C7ECD"/>
    <w:rsid w:val="001D0802"/>
    <w:rsid w:val="001D0A7D"/>
    <w:rsid w:val="001D17B4"/>
    <w:rsid w:val="001D233A"/>
    <w:rsid w:val="001D2D29"/>
    <w:rsid w:val="001D312C"/>
    <w:rsid w:val="001D3159"/>
    <w:rsid w:val="001D57B1"/>
    <w:rsid w:val="001D7F96"/>
    <w:rsid w:val="001E37E9"/>
    <w:rsid w:val="001E3FF4"/>
    <w:rsid w:val="001E4205"/>
    <w:rsid w:val="001E4B45"/>
    <w:rsid w:val="001E5D5F"/>
    <w:rsid w:val="001F08F1"/>
    <w:rsid w:val="001F09A9"/>
    <w:rsid w:val="001F0AA3"/>
    <w:rsid w:val="001F4890"/>
    <w:rsid w:val="001F59BA"/>
    <w:rsid w:val="001F6456"/>
    <w:rsid w:val="0020056D"/>
    <w:rsid w:val="00204445"/>
    <w:rsid w:val="002056AB"/>
    <w:rsid w:val="00207B4F"/>
    <w:rsid w:val="00213EAC"/>
    <w:rsid w:val="00215603"/>
    <w:rsid w:val="00220895"/>
    <w:rsid w:val="00220913"/>
    <w:rsid w:val="002239CC"/>
    <w:rsid w:val="0022471E"/>
    <w:rsid w:val="00232503"/>
    <w:rsid w:val="0023294B"/>
    <w:rsid w:val="002360A5"/>
    <w:rsid w:val="002367A7"/>
    <w:rsid w:val="002401AE"/>
    <w:rsid w:val="002403F8"/>
    <w:rsid w:val="00242997"/>
    <w:rsid w:val="00242DB3"/>
    <w:rsid w:val="00243C6B"/>
    <w:rsid w:val="00244F17"/>
    <w:rsid w:val="00245E44"/>
    <w:rsid w:val="0024697A"/>
    <w:rsid w:val="00247445"/>
    <w:rsid w:val="00247E30"/>
    <w:rsid w:val="002513F1"/>
    <w:rsid w:val="00253733"/>
    <w:rsid w:val="0025788A"/>
    <w:rsid w:val="00265FEC"/>
    <w:rsid w:val="00271555"/>
    <w:rsid w:val="00272789"/>
    <w:rsid w:val="002729CD"/>
    <w:rsid w:val="00273C21"/>
    <w:rsid w:val="00274A03"/>
    <w:rsid w:val="00280467"/>
    <w:rsid w:val="002817D3"/>
    <w:rsid w:val="00281FD7"/>
    <w:rsid w:val="00282D0B"/>
    <w:rsid w:val="002839BB"/>
    <w:rsid w:val="002871BA"/>
    <w:rsid w:val="0029001C"/>
    <w:rsid w:val="00293F1F"/>
    <w:rsid w:val="00294107"/>
    <w:rsid w:val="002948D2"/>
    <w:rsid w:val="00295138"/>
    <w:rsid w:val="0029643C"/>
    <w:rsid w:val="0029700A"/>
    <w:rsid w:val="002A3013"/>
    <w:rsid w:val="002A4825"/>
    <w:rsid w:val="002A4D85"/>
    <w:rsid w:val="002A592E"/>
    <w:rsid w:val="002A61A1"/>
    <w:rsid w:val="002A73B6"/>
    <w:rsid w:val="002B0385"/>
    <w:rsid w:val="002B7B0F"/>
    <w:rsid w:val="002C1439"/>
    <w:rsid w:val="002C196E"/>
    <w:rsid w:val="002C1F89"/>
    <w:rsid w:val="002C2C23"/>
    <w:rsid w:val="002C37A8"/>
    <w:rsid w:val="002C55B2"/>
    <w:rsid w:val="002C6348"/>
    <w:rsid w:val="002C785C"/>
    <w:rsid w:val="002D245D"/>
    <w:rsid w:val="002D7089"/>
    <w:rsid w:val="002E1D90"/>
    <w:rsid w:val="002E29AC"/>
    <w:rsid w:val="002E32B3"/>
    <w:rsid w:val="002E3EDF"/>
    <w:rsid w:val="002E4E57"/>
    <w:rsid w:val="002E6BF8"/>
    <w:rsid w:val="002F0ABD"/>
    <w:rsid w:val="002F0DFC"/>
    <w:rsid w:val="002F2960"/>
    <w:rsid w:val="002F51E2"/>
    <w:rsid w:val="002F75DD"/>
    <w:rsid w:val="00306C7A"/>
    <w:rsid w:val="00310752"/>
    <w:rsid w:val="00315485"/>
    <w:rsid w:val="00320181"/>
    <w:rsid w:val="003202A1"/>
    <w:rsid w:val="00322E92"/>
    <w:rsid w:val="00325F41"/>
    <w:rsid w:val="00326361"/>
    <w:rsid w:val="00330E71"/>
    <w:rsid w:val="003323FD"/>
    <w:rsid w:val="003358D3"/>
    <w:rsid w:val="00335E94"/>
    <w:rsid w:val="00336355"/>
    <w:rsid w:val="003366C0"/>
    <w:rsid w:val="00337397"/>
    <w:rsid w:val="0033741A"/>
    <w:rsid w:val="003375E5"/>
    <w:rsid w:val="00337F88"/>
    <w:rsid w:val="0034043D"/>
    <w:rsid w:val="003460B3"/>
    <w:rsid w:val="0034613B"/>
    <w:rsid w:val="00350B00"/>
    <w:rsid w:val="00350C17"/>
    <w:rsid w:val="00351D81"/>
    <w:rsid w:val="003531BB"/>
    <w:rsid w:val="00353202"/>
    <w:rsid w:val="003546F2"/>
    <w:rsid w:val="00354AFA"/>
    <w:rsid w:val="003602DE"/>
    <w:rsid w:val="00360708"/>
    <w:rsid w:val="00360CB0"/>
    <w:rsid w:val="003639C0"/>
    <w:rsid w:val="00363FAD"/>
    <w:rsid w:val="003647C7"/>
    <w:rsid w:val="0036645B"/>
    <w:rsid w:val="00367AE1"/>
    <w:rsid w:val="00382B05"/>
    <w:rsid w:val="00385B8B"/>
    <w:rsid w:val="003878DC"/>
    <w:rsid w:val="00390246"/>
    <w:rsid w:val="00392B2D"/>
    <w:rsid w:val="00393BD4"/>
    <w:rsid w:val="00395B75"/>
    <w:rsid w:val="00396BDB"/>
    <w:rsid w:val="00397210"/>
    <w:rsid w:val="003A01D8"/>
    <w:rsid w:val="003A2D3D"/>
    <w:rsid w:val="003A3314"/>
    <w:rsid w:val="003A59B0"/>
    <w:rsid w:val="003B0ED6"/>
    <w:rsid w:val="003B325D"/>
    <w:rsid w:val="003B3BD2"/>
    <w:rsid w:val="003B452A"/>
    <w:rsid w:val="003B572C"/>
    <w:rsid w:val="003B68BC"/>
    <w:rsid w:val="003B781D"/>
    <w:rsid w:val="003C35E0"/>
    <w:rsid w:val="003C6318"/>
    <w:rsid w:val="003D0187"/>
    <w:rsid w:val="003D1E59"/>
    <w:rsid w:val="003D2D04"/>
    <w:rsid w:val="003D58C5"/>
    <w:rsid w:val="003D76A3"/>
    <w:rsid w:val="003E03B0"/>
    <w:rsid w:val="003E0516"/>
    <w:rsid w:val="003E0C3C"/>
    <w:rsid w:val="003E3ADD"/>
    <w:rsid w:val="003E3F2B"/>
    <w:rsid w:val="003E5598"/>
    <w:rsid w:val="003E58A7"/>
    <w:rsid w:val="003E5E2C"/>
    <w:rsid w:val="003E6331"/>
    <w:rsid w:val="003E719C"/>
    <w:rsid w:val="003F2F3B"/>
    <w:rsid w:val="003F30EE"/>
    <w:rsid w:val="003F3513"/>
    <w:rsid w:val="003F4E9E"/>
    <w:rsid w:val="003F5894"/>
    <w:rsid w:val="003F6610"/>
    <w:rsid w:val="004073AA"/>
    <w:rsid w:val="004073C5"/>
    <w:rsid w:val="0041057A"/>
    <w:rsid w:val="0041404F"/>
    <w:rsid w:val="00415638"/>
    <w:rsid w:val="00416EB6"/>
    <w:rsid w:val="0041781E"/>
    <w:rsid w:val="00417C7F"/>
    <w:rsid w:val="00420646"/>
    <w:rsid w:val="00420E26"/>
    <w:rsid w:val="00421454"/>
    <w:rsid w:val="004228DC"/>
    <w:rsid w:val="00425153"/>
    <w:rsid w:val="004345AC"/>
    <w:rsid w:val="0043596D"/>
    <w:rsid w:val="00436150"/>
    <w:rsid w:val="00437583"/>
    <w:rsid w:val="00437F90"/>
    <w:rsid w:val="00440DCC"/>
    <w:rsid w:val="0044118F"/>
    <w:rsid w:val="0044265D"/>
    <w:rsid w:val="00443393"/>
    <w:rsid w:val="004444DB"/>
    <w:rsid w:val="00445916"/>
    <w:rsid w:val="0045183B"/>
    <w:rsid w:val="00452ADB"/>
    <w:rsid w:val="0045425D"/>
    <w:rsid w:val="00454D22"/>
    <w:rsid w:val="004556F1"/>
    <w:rsid w:val="00456F6A"/>
    <w:rsid w:val="00457A3D"/>
    <w:rsid w:val="00460C15"/>
    <w:rsid w:val="00461BCB"/>
    <w:rsid w:val="0046208B"/>
    <w:rsid w:val="0046218E"/>
    <w:rsid w:val="004623BD"/>
    <w:rsid w:val="00463D03"/>
    <w:rsid w:val="00465A67"/>
    <w:rsid w:val="0046698F"/>
    <w:rsid w:val="00466DDD"/>
    <w:rsid w:val="00467075"/>
    <w:rsid w:val="00467A76"/>
    <w:rsid w:val="00467B85"/>
    <w:rsid w:val="004703DC"/>
    <w:rsid w:val="00471563"/>
    <w:rsid w:val="00480FC5"/>
    <w:rsid w:val="004825BA"/>
    <w:rsid w:val="0048547C"/>
    <w:rsid w:val="00486335"/>
    <w:rsid w:val="004867D1"/>
    <w:rsid w:val="004873CC"/>
    <w:rsid w:val="004876EB"/>
    <w:rsid w:val="004978C3"/>
    <w:rsid w:val="004A3472"/>
    <w:rsid w:val="004A4968"/>
    <w:rsid w:val="004A49EB"/>
    <w:rsid w:val="004A50FE"/>
    <w:rsid w:val="004A5FD1"/>
    <w:rsid w:val="004A61C9"/>
    <w:rsid w:val="004B605D"/>
    <w:rsid w:val="004B6C14"/>
    <w:rsid w:val="004B6C58"/>
    <w:rsid w:val="004C1374"/>
    <w:rsid w:val="004C16DF"/>
    <w:rsid w:val="004C67DC"/>
    <w:rsid w:val="004C7934"/>
    <w:rsid w:val="004D0521"/>
    <w:rsid w:val="004D1949"/>
    <w:rsid w:val="004D29E1"/>
    <w:rsid w:val="004D2F10"/>
    <w:rsid w:val="004D66EB"/>
    <w:rsid w:val="004D7A85"/>
    <w:rsid w:val="004D7B27"/>
    <w:rsid w:val="004E16DA"/>
    <w:rsid w:val="004F0873"/>
    <w:rsid w:val="004F330D"/>
    <w:rsid w:val="004F360C"/>
    <w:rsid w:val="004F663D"/>
    <w:rsid w:val="004F6DA3"/>
    <w:rsid w:val="004F78EE"/>
    <w:rsid w:val="004F7FF5"/>
    <w:rsid w:val="005012E9"/>
    <w:rsid w:val="00501B4B"/>
    <w:rsid w:val="0050371B"/>
    <w:rsid w:val="00503738"/>
    <w:rsid w:val="00506157"/>
    <w:rsid w:val="00506DCD"/>
    <w:rsid w:val="0050718B"/>
    <w:rsid w:val="00513574"/>
    <w:rsid w:val="00516060"/>
    <w:rsid w:val="005178BC"/>
    <w:rsid w:val="005201DB"/>
    <w:rsid w:val="00520394"/>
    <w:rsid w:val="0052045E"/>
    <w:rsid w:val="00520987"/>
    <w:rsid w:val="00520E02"/>
    <w:rsid w:val="005214D6"/>
    <w:rsid w:val="0052619F"/>
    <w:rsid w:val="0052717D"/>
    <w:rsid w:val="00530E03"/>
    <w:rsid w:val="00531D01"/>
    <w:rsid w:val="0053353F"/>
    <w:rsid w:val="005347BA"/>
    <w:rsid w:val="00534FD0"/>
    <w:rsid w:val="005365ED"/>
    <w:rsid w:val="005406B8"/>
    <w:rsid w:val="00540BEE"/>
    <w:rsid w:val="005469E0"/>
    <w:rsid w:val="00547282"/>
    <w:rsid w:val="00555F97"/>
    <w:rsid w:val="005605D5"/>
    <w:rsid w:val="00562F35"/>
    <w:rsid w:val="005636B7"/>
    <w:rsid w:val="00563871"/>
    <w:rsid w:val="00563E79"/>
    <w:rsid w:val="0056554A"/>
    <w:rsid w:val="005667C0"/>
    <w:rsid w:val="0056697B"/>
    <w:rsid w:val="005706E1"/>
    <w:rsid w:val="005722DD"/>
    <w:rsid w:val="00573A45"/>
    <w:rsid w:val="00573CBE"/>
    <w:rsid w:val="00577905"/>
    <w:rsid w:val="00582389"/>
    <w:rsid w:val="00582E4A"/>
    <w:rsid w:val="005847A9"/>
    <w:rsid w:val="00584948"/>
    <w:rsid w:val="00586504"/>
    <w:rsid w:val="00591AAD"/>
    <w:rsid w:val="00595A6D"/>
    <w:rsid w:val="005973FC"/>
    <w:rsid w:val="005A1565"/>
    <w:rsid w:val="005A19A5"/>
    <w:rsid w:val="005A1BA3"/>
    <w:rsid w:val="005A5189"/>
    <w:rsid w:val="005B01A3"/>
    <w:rsid w:val="005B091B"/>
    <w:rsid w:val="005B70F7"/>
    <w:rsid w:val="005B7403"/>
    <w:rsid w:val="005B76CF"/>
    <w:rsid w:val="005C17DE"/>
    <w:rsid w:val="005C34CB"/>
    <w:rsid w:val="005C4687"/>
    <w:rsid w:val="005C56D8"/>
    <w:rsid w:val="005C5C28"/>
    <w:rsid w:val="005C682D"/>
    <w:rsid w:val="005C7742"/>
    <w:rsid w:val="005D0E74"/>
    <w:rsid w:val="005D1CE8"/>
    <w:rsid w:val="005E3CB7"/>
    <w:rsid w:val="005E5491"/>
    <w:rsid w:val="005E5841"/>
    <w:rsid w:val="005F01E4"/>
    <w:rsid w:val="005F14F5"/>
    <w:rsid w:val="005F166D"/>
    <w:rsid w:val="005F36F6"/>
    <w:rsid w:val="005F5255"/>
    <w:rsid w:val="005F58AF"/>
    <w:rsid w:val="005F5E1A"/>
    <w:rsid w:val="005F5F8E"/>
    <w:rsid w:val="00601A48"/>
    <w:rsid w:val="00602172"/>
    <w:rsid w:val="006033DA"/>
    <w:rsid w:val="0060414E"/>
    <w:rsid w:val="00605614"/>
    <w:rsid w:val="0060608E"/>
    <w:rsid w:val="00612849"/>
    <w:rsid w:val="006133FB"/>
    <w:rsid w:val="0061503E"/>
    <w:rsid w:val="0061606C"/>
    <w:rsid w:val="006171F0"/>
    <w:rsid w:val="00621B02"/>
    <w:rsid w:val="006225D3"/>
    <w:rsid w:val="00622FCF"/>
    <w:rsid w:val="006244EA"/>
    <w:rsid w:val="00624A99"/>
    <w:rsid w:val="006252E4"/>
    <w:rsid w:val="00625919"/>
    <w:rsid w:val="006306D9"/>
    <w:rsid w:val="00630B33"/>
    <w:rsid w:val="006324A4"/>
    <w:rsid w:val="00633CD0"/>
    <w:rsid w:val="0063648A"/>
    <w:rsid w:val="006375EE"/>
    <w:rsid w:val="00640A16"/>
    <w:rsid w:val="0064143C"/>
    <w:rsid w:val="006429AC"/>
    <w:rsid w:val="00645DBE"/>
    <w:rsid w:val="00645FCA"/>
    <w:rsid w:val="006474A7"/>
    <w:rsid w:val="00654C17"/>
    <w:rsid w:val="00655318"/>
    <w:rsid w:val="006575BE"/>
    <w:rsid w:val="006607C8"/>
    <w:rsid w:val="00660D0E"/>
    <w:rsid w:val="0066234F"/>
    <w:rsid w:val="00664AC1"/>
    <w:rsid w:val="006663B1"/>
    <w:rsid w:val="006670B5"/>
    <w:rsid w:val="00676433"/>
    <w:rsid w:val="006764B3"/>
    <w:rsid w:val="00676E69"/>
    <w:rsid w:val="00677987"/>
    <w:rsid w:val="00680016"/>
    <w:rsid w:val="00687A49"/>
    <w:rsid w:val="00687CFD"/>
    <w:rsid w:val="00691B6B"/>
    <w:rsid w:val="006922DA"/>
    <w:rsid w:val="00692A61"/>
    <w:rsid w:val="006950A1"/>
    <w:rsid w:val="00696122"/>
    <w:rsid w:val="00697C29"/>
    <w:rsid w:val="006A4ED2"/>
    <w:rsid w:val="006B035C"/>
    <w:rsid w:val="006B1AD8"/>
    <w:rsid w:val="006B2CB9"/>
    <w:rsid w:val="006B3890"/>
    <w:rsid w:val="006B3CBD"/>
    <w:rsid w:val="006C0A11"/>
    <w:rsid w:val="006C113C"/>
    <w:rsid w:val="006C26D4"/>
    <w:rsid w:val="006C287D"/>
    <w:rsid w:val="006C38C3"/>
    <w:rsid w:val="006C6601"/>
    <w:rsid w:val="006C7F8F"/>
    <w:rsid w:val="006D035E"/>
    <w:rsid w:val="006D57DA"/>
    <w:rsid w:val="006E1D95"/>
    <w:rsid w:val="006E6260"/>
    <w:rsid w:val="006E63E5"/>
    <w:rsid w:val="006E649A"/>
    <w:rsid w:val="006E7518"/>
    <w:rsid w:val="006F0437"/>
    <w:rsid w:val="006F08A7"/>
    <w:rsid w:val="006F1A3A"/>
    <w:rsid w:val="006F2906"/>
    <w:rsid w:val="006F4C15"/>
    <w:rsid w:val="006F5383"/>
    <w:rsid w:val="006F7C7D"/>
    <w:rsid w:val="006F7CED"/>
    <w:rsid w:val="007007C6"/>
    <w:rsid w:val="00704FD6"/>
    <w:rsid w:val="007064A4"/>
    <w:rsid w:val="00707AE1"/>
    <w:rsid w:val="00707CA7"/>
    <w:rsid w:val="00707F8C"/>
    <w:rsid w:val="00712664"/>
    <w:rsid w:val="00714D3A"/>
    <w:rsid w:val="00716BAD"/>
    <w:rsid w:val="007202E9"/>
    <w:rsid w:val="00720D7F"/>
    <w:rsid w:val="00724574"/>
    <w:rsid w:val="0072561F"/>
    <w:rsid w:val="00725C91"/>
    <w:rsid w:val="00725D8A"/>
    <w:rsid w:val="007260F3"/>
    <w:rsid w:val="007262AA"/>
    <w:rsid w:val="007323E4"/>
    <w:rsid w:val="00733DB4"/>
    <w:rsid w:val="00733EAA"/>
    <w:rsid w:val="00737B6B"/>
    <w:rsid w:val="00741943"/>
    <w:rsid w:val="007420A8"/>
    <w:rsid w:val="007450E3"/>
    <w:rsid w:val="00745898"/>
    <w:rsid w:val="00746261"/>
    <w:rsid w:val="0075200E"/>
    <w:rsid w:val="0075269E"/>
    <w:rsid w:val="00753D57"/>
    <w:rsid w:val="00753DA0"/>
    <w:rsid w:val="00754E40"/>
    <w:rsid w:val="00755D67"/>
    <w:rsid w:val="0075704D"/>
    <w:rsid w:val="00757089"/>
    <w:rsid w:val="0076531D"/>
    <w:rsid w:val="0076532E"/>
    <w:rsid w:val="00766FBE"/>
    <w:rsid w:val="00771B74"/>
    <w:rsid w:val="00771EEB"/>
    <w:rsid w:val="00771F0C"/>
    <w:rsid w:val="00774BC9"/>
    <w:rsid w:val="00775AA7"/>
    <w:rsid w:val="00775F04"/>
    <w:rsid w:val="007765AD"/>
    <w:rsid w:val="00776BF1"/>
    <w:rsid w:val="00777A8B"/>
    <w:rsid w:val="00780B36"/>
    <w:rsid w:val="00780D85"/>
    <w:rsid w:val="0078306D"/>
    <w:rsid w:val="00783543"/>
    <w:rsid w:val="0078661E"/>
    <w:rsid w:val="007868F5"/>
    <w:rsid w:val="00790828"/>
    <w:rsid w:val="007911FC"/>
    <w:rsid w:val="0079509C"/>
    <w:rsid w:val="00795C55"/>
    <w:rsid w:val="007968F0"/>
    <w:rsid w:val="007972AA"/>
    <w:rsid w:val="007978E6"/>
    <w:rsid w:val="007A3112"/>
    <w:rsid w:val="007A517F"/>
    <w:rsid w:val="007A7055"/>
    <w:rsid w:val="007A7775"/>
    <w:rsid w:val="007B146B"/>
    <w:rsid w:val="007B1E6A"/>
    <w:rsid w:val="007B4C9B"/>
    <w:rsid w:val="007B55DF"/>
    <w:rsid w:val="007B5C63"/>
    <w:rsid w:val="007C27A5"/>
    <w:rsid w:val="007C4269"/>
    <w:rsid w:val="007D3492"/>
    <w:rsid w:val="007D3975"/>
    <w:rsid w:val="007D3BC2"/>
    <w:rsid w:val="007D704A"/>
    <w:rsid w:val="007E1CA1"/>
    <w:rsid w:val="007E2E28"/>
    <w:rsid w:val="007E6810"/>
    <w:rsid w:val="007E6FB2"/>
    <w:rsid w:val="007E73D5"/>
    <w:rsid w:val="007E7464"/>
    <w:rsid w:val="007F022D"/>
    <w:rsid w:val="007F16DD"/>
    <w:rsid w:val="007F19AE"/>
    <w:rsid w:val="007F1C4D"/>
    <w:rsid w:val="007F1E77"/>
    <w:rsid w:val="007F27A2"/>
    <w:rsid w:val="007F34D7"/>
    <w:rsid w:val="007F6474"/>
    <w:rsid w:val="0080108C"/>
    <w:rsid w:val="0080256F"/>
    <w:rsid w:val="00804DD9"/>
    <w:rsid w:val="00806390"/>
    <w:rsid w:val="00812637"/>
    <w:rsid w:val="00815539"/>
    <w:rsid w:val="00816290"/>
    <w:rsid w:val="00820CBF"/>
    <w:rsid w:val="0082169B"/>
    <w:rsid w:val="00823412"/>
    <w:rsid w:val="00823489"/>
    <w:rsid w:val="008276CA"/>
    <w:rsid w:val="00830ACB"/>
    <w:rsid w:val="008363F5"/>
    <w:rsid w:val="00836579"/>
    <w:rsid w:val="00840666"/>
    <w:rsid w:val="00840756"/>
    <w:rsid w:val="00840B5A"/>
    <w:rsid w:val="008451F2"/>
    <w:rsid w:val="008465F1"/>
    <w:rsid w:val="00850F0E"/>
    <w:rsid w:val="008510F7"/>
    <w:rsid w:val="00854825"/>
    <w:rsid w:val="008548B5"/>
    <w:rsid w:val="00857767"/>
    <w:rsid w:val="00860EB0"/>
    <w:rsid w:val="008626F1"/>
    <w:rsid w:val="00863BDD"/>
    <w:rsid w:val="008672E7"/>
    <w:rsid w:val="008707A0"/>
    <w:rsid w:val="008730A7"/>
    <w:rsid w:val="00873DE9"/>
    <w:rsid w:val="008742ED"/>
    <w:rsid w:val="00875287"/>
    <w:rsid w:val="0087562C"/>
    <w:rsid w:val="00877D1D"/>
    <w:rsid w:val="008807E1"/>
    <w:rsid w:val="00886A5D"/>
    <w:rsid w:val="00887A3C"/>
    <w:rsid w:val="00887FC1"/>
    <w:rsid w:val="008929A4"/>
    <w:rsid w:val="00897D32"/>
    <w:rsid w:val="008A000E"/>
    <w:rsid w:val="008A1A6B"/>
    <w:rsid w:val="008A222C"/>
    <w:rsid w:val="008A299D"/>
    <w:rsid w:val="008A2EB4"/>
    <w:rsid w:val="008B0BEC"/>
    <w:rsid w:val="008B0F80"/>
    <w:rsid w:val="008B27CA"/>
    <w:rsid w:val="008B2F00"/>
    <w:rsid w:val="008B567B"/>
    <w:rsid w:val="008B61C7"/>
    <w:rsid w:val="008B6795"/>
    <w:rsid w:val="008B6855"/>
    <w:rsid w:val="008B7C8A"/>
    <w:rsid w:val="008C0081"/>
    <w:rsid w:val="008C04D1"/>
    <w:rsid w:val="008C11F5"/>
    <w:rsid w:val="008C3218"/>
    <w:rsid w:val="008C3C18"/>
    <w:rsid w:val="008C5811"/>
    <w:rsid w:val="008C5E93"/>
    <w:rsid w:val="008D03D7"/>
    <w:rsid w:val="008D118B"/>
    <w:rsid w:val="008D2FDD"/>
    <w:rsid w:val="008D3096"/>
    <w:rsid w:val="008D336E"/>
    <w:rsid w:val="008D3904"/>
    <w:rsid w:val="008E003A"/>
    <w:rsid w:val="008E071D"/>
    <w:rsid w:val="008E0B49"/>
    <w:rsid w:val="008E0F34"/>
    <w:rsid w:val="008E10E5"/>
    <w:rsid w:val="008E68DB"/>
    <w:rsid w:val="008E7B22"/>
    <w:rsid w:val="008F1E84"/>
    <w:rsid w:val="00901AC3"/>
    <w:rsid w:val="00902A28"/>
    <w:rsid w:val="00904462"/>
    <w:rsid w:val="00904535"/>
    <w:rsid w:val="00905B24"/>
    <w:rsid w:val="0090687C"/>
    <w:rsid w:val="00906A67"/>
    <w:rsid w:val="009103D7"/>
    <w:rsid w:val="00916E0D"/>
    <w:rsid w:val="00920A55"/>
    <w:rsid w:val="00925CD0"/>
    <w:rsid w:val="00932817"/>
    <w:rsid w:val="00936222"/>
    <w:rsid w:val="00937016"/>
    <w:rsid w:val="009376EA"/>
    <w:rsid w:val="00937FAE"/>
    <w:rsid w:val="0094360C"/>
    <w:rsid w:val="00943C15"/>
    <w:rsid w:val="0094740E"/>
    <w:rsid w:val="009563DA"/>
    <w:rsid w:val="00956455"/>
    <w:rsid w:val="009622AC"/>
    <w:rsid w:val="00962AB3"/>
    <w:rsid w:val="0096538E"/>
    <w:rsid w:val="00965978"/>
    <w:rsid w:val="0097405E"/>
    <w:rsid w:val="00974BD6"/>
    <w:rsid w:val="00975663"/>
    <w:rsid w:val="00975A01"/>
    <w:rsid w:val="00984868"/>
    <w:rsid w:val="00985088"/>
    <w:rsid w:val="009875D1"/>
    <w:rsid w:val="00987785"/>
    <w:rsid w:val="0098788A"/>
    <w:rsid w:val="009926E4"/>
    <w:rsid w:val="00993D37"/>
    <w:rsid w:val="00995994"/>
    <w:rsid w:val="00995E21"/>
    <w:rsid w:val="009A0D00"/>
    <w:rsid w:val="009A10ED"/>
    <w:rsid w:val="009A133F"/>
    <w:rsid w:val="009A1970"/>
    <w:rsid w:val="009A2B04"/>
    <w:rsid w:val="009A3A3C"/>
    <w:rsid w:val="009A4571"/>
    <w:rsid w:val="009A48AB"/>
    <w:rsid w:val="009B1069"/>
    <w:rsid w:val="009B11B4"/>
    <w:rsid w:val="009B2A32"/>
    <w:rsid w:val="009B4BE3"/>
    <w:rsid w:val="009B4E46"/>
    <w:rsid w:val="009B5F27"/>
    <w:rsid w:val="009C3897"/>
    <w:rsid w:val="009C505E"/>
    <w:rsid w:val="009C53D1"/>
    <w:rsid w:val="009E0D62"/>
    <w:rsid w:val="009E252E"/>
    <w:rsid w:val="009E2FD7"/>
    <w:rsid w:val="009E63C3"/>
    <w:rsid w:val="009F075B"/>
    <w:rsid w:val="009F1937"/>
    <w:rsid w:val="009F1ABB"/>
    <w:rsid w:val="009F312F"/>
    <w:rsid w:val="009F3406"/>
    <w:rsid w:val="009F4641"/>
    <w:rsid w:val="009F4E07"/>
    <w:rsid w:val="009F5667"/>
    <w:rsid w:val="009F636A"/>
    <w:rsid w:val="00A00CF3"/>
    <w:rsid w:val="00A00D24"/>
    <w:rsid w:val="00A054AE"/>
    <w:rsid w:val="00A066EB"/>
    <w:rsid w:val="00A1149C"/>
    <w:rsid w:val="00A13410"/>
    <w:rsid w:val="00A14788"/>
    <w:rsid w:val="00A14D7F"/>
    <w:rsid w:val="00A15E7D"/>
    <w:rsid w:val="00A15E8D"/>
    <w:rsid w:val="00A1693A"/>
    <w:rsid w:val="00A26801"/>
    <w:rsid w:val="00A307BA"/>
    <w:rsid w:val="00A3139D"/>
    <w:rsid w:val="00A3165C"/>
    <w:rsid w:val="00A33A30"/>
    <w:rsid w:val="00A373EE"/>
    <w:rsid w:val="00A37BB7"/>
    <w:rsid w:val="00A408F1"/>
    <w:rsid w:val="00A41230"/>
    <w:rsid w:val="00A42CBE"/>
    <w:rsid w:val="00A44447"/>
    <w:rsid w:val="00A46183"/>
    <w:rsid w:val="00A52BB4"/>
    <w:rsid w:val="00A52FAD"/>
    <w:rsid w:val="00A56494"/>
    <w:rsid w:val="00A6020B"/>
    <w:rsid w:val="00A635EB"/>
    <w:rsid w:val="00A63B60"/>
    <w:rsid w:val="00A6763D"/>
    <w:rsid w:val="00A72BCB"/>
    <w:rsid w:val="00A800A3"/>
    <w:rsid w:val="00A83C83"/>
    <w:rsid w:val="00A8771C"/>
    <w:rsid w:val="00A92256"/>
    <w:rsid w:val="00AA0575"/>
    <w:rsid w:val="00AA27FE"/>
    <w:rsid w:val="00AA41A3"/>
    <w:rsid w:val="00AA4B5C"/>
    <w:rsid w:val="00AA6231"/>
    <w:rsid w:val="00AB014B"/>
    <w:rsid w:val="00AB04DC"/>
    <w:rsid w:val="00AB1241"/>
    <w:rsid w:val="00AB24D0"/>
    <w:rsid w:val="00AB3708"/>
    <w:rsid w:val="00AB6AB3"/>
    <w:rsid w:val="00AB7111"/>
    <w:rsid w:val="00AC55C6"/>
    <w:rsid w:val="00AC64EE"/>
    <w:rsid w:val="00AD0009"/>
    <w:rsid w:val="00AD0FA5"/>
    <w:rsid w:val="00AD63DF"/>
    <w:rsid w:val="00AD727B"/>
    <w:rsid w:val="00AE2EC4"/>
    <w:rsid w:val="00AE495B"/>
    <w:rsid w:val="00AE4FF1"/>
    <w:rsid w:val="00AE7BAD"/>
    <w:rsid w:val="00AF300D"/>
    <w:rsid w:val="00AF59AC"/>
    <w:rsid w:val="00AF7F80"/>
    <w:rsid w:val="00B04E8A"/>
    <w:rsid w:val="00B06509"/>
    <w:rsid w:val="00B10A48"/>
    <w:rsid w:val="00B11F9B"/>
    <w:rsid w:val="00B14655"/>
    <w:rsid w:val="00B15C50"/>
    <w:rsid w:val="00B16F79"/>
    <w:rsid w:val="00B203B8"/>
    <w:rsid w:val="00B21B67"/>
    <w:rsid w:val="00B23CBD"/>
    <w:rsid w:val="00B26A1E"/>
    <w:rsid w:val="00B31AC3"/>
    <w:rsid w:val="00B3435A"/>
    <w:rsid w:val="00B366EC"/>
    <w:rsid w:val="00B36AE6"/>
    <w:rsid w:val="00B40451"/>
    <w:rsid w:val="00B408D0"/>
    <w:rsid w:val="00B426B6"/>
    <w:rsid w:val="00B42715"/>
    <w:rsid w:val="00B450B7"/>
    <w:rsid w:val="00B47147"/>
    <w:rsid w:val="00B478B2"/>
    <w:rsid w:val="00B5344E"/>
    <w:rsid w:val="00B5379D"/>
    <w:rsid w:val="00B57E35"/>
    <w:rsid w:val="00B67EED"/>
    <w:rsid w:val="00B70371"/>
    <w:rsid w:val="00B72BEF"/>
    <w:rsid w:val="00B74B82"/>
    <w:rsid w:val="00B7621C"/>
    <w:rsid w:val="00B80323"/>
    <w:rsid w:val="00B81A90"/>
    <w:rsid w:val="00B84B6F"/>
    <w:rsid w:val="00B853FA"/>
    <w:rsid w:val="00B87148"/>
    <w:rsid w:val="00B875A8"/>
    <w:rsid w:val="00B8790B"/>
    <w:rsid w:val="00B918AF"/>
    <w:rsid w:val="00B91D47"/>
    <w:rsid w:val="00B9504E"/>
    <w:rsid w:val="00B96EF4"/>
    <w:rsid w:val="00B9725D"/>
    <w:rsid w:val="00B974D5"/>
    <w:rsid w:val="00BA0517"/>
    <w:rsid w:val="00BA089F"/>
    <w:rsid w:val="00BA3ED2"/>
    <w:rsid w:val="00BA552C"/>
    <w:rsid w:val="00BA5750"/>
    <w:rsid w:val="00BA653D"/>
    <w:rsid w:val="00BA67EC"/>
    <w:rsid w:val="00BA798F"/>
    <w:rsid w:val="00BA7E01"/>
    <w:rsid w:val="00BB404D"/>
    <w:rsid w:val="00BB496F"/>
    <w:rsid w:val="00BB54F4"/>
    <w:rsid w:val="00BB57D1"/>
    <w:rsid w:val="00BB6BFA"/>
    <w:rsid w:val="00BC1B9B"/>
    <w:rsid w:val="00BC7CC2"/>
    <w:rsid w:val="00BD41BE"/>
    <w:rsid w:val="00BD6D37"/>
    <w:rsid w:val="00BE1763"/>
    <w:rsid w:val="00BE696C"/>
    <w:rsid w:val="00BE6A50"/>
    <w:rsid w:val="00BF60BA"/>
    <w:rsid w:val="00C046B6"/>
    <w:rsid w:val="00C10460"/>
    <w:rsid w:val="00C12E3C"/>
    <w:rsid w:val="00C14496"/>
    <w:rsid w:val="00C16663"/>
    <w:rsid w:val="00C17E11"/>
    <w:rsid w:val="00C209B0"/>
    <w:rsid w:val="00C20FDA"/>
    <w:rsid w:val="00C225E0"/>
    <w:rsid w:val="00C22BCD"/>
    <w:rsid w:val="00C23299"/>
    <w:rsid w:val="00C23318"/>
    <w:rsid w:val="00C24835"/>
    <w:rsid w:val="00C24D0A"/>
    <w:rsid w:val="00C26BB1"/>
    <w:rsid w:val="00C33670"/>
    <w:rsid w:val="00C35690"/>
    <w:rsid w:val="00C37E63"/>
    <w:rsid w:val="00C41723"/>
    <w:rsid w:val="00C5352D"/>
    <w:rsid w:val="00C55795"/>
    <w:rsid w:val="00C557EE"/>
    <w:rsid w:val="00C55A6E"/>
    <w:rsid w:val="00C577B5"/>
    <w:rsid w:val="00C600A8"/>
    <w:rsid w:val="00C6229A"/>
    <w:rsid w:val="00C62DC3"/>
    <w:rsid w:val="00C64758"/>
    <w:rsid w:val="00C648C9"/>
    <w:rsid w:val="00C6666B"/>
    <w:rsid w:val="00C710E8"/>
    <w:rsid w:val="00C71960"/>
    <w:rsid w:val="00C72215"/>
    <w:rsid w:val="00C73D50"/>
    <w:rsid w:val="00C74AB2"/>
    <w:rsid w:val="00C77245"/>
    <w:rsid w:val="00C80D76"/>
    <w:rsid w:val="00C82816"/>
    <w:rsid w:val="00C8456B"/>
    <w:rsid w:val="00C85EC4"/>
    <w:rsid w:val="00C8647D"/>
    <w:rsid w:val="00C87A47"/>
    <w:rsid w:val="00C90D8B"/>
    <w:rsid w:val="00C924A1"/>
    <w:rsid w:val="00C96278"/>
    <w:rsid w:val="00C96C16"/>
    <w:rsid w:val="00CA0DDE"/>
    <w:rsid w:val="00CA5DDC"/>
    <w:rsid w:val="00CA7F64"/>
    <w:rsid w:val="00CB0403"/>
    <w:rsid w:val="00CB3102"/>
    <w:rsid w:val="00CB31BE"/>
    <w:rsid w:val="00CB3AFE"/>
    <w:rsid w:val="00CB5356"/>
    <w:rsid w:val="00CB597E"/>
    <w:rsid w:val="00CB7CCD"/>
    <w:rsid w:val="00CC1113"/>
    <w:rsid w:val="00CC246A"/>
    <w:rsid w:val="00CC51E9"/>
    <w:rsid w:val="00CC6DBB"/>
    <w:rsid w:val="00CD0C3F"/>
    <w:rsid w:val="00CD15F4"/>
    <w:rsid w:val="00CD1873"/>
    <w:rsid w:val="00CD48CB"/>
    <w:rsid w:val="00CD5A0C"/>
    <w:rsid w:val="00CE09F9"/>
    <w:rsid w:val="00CE4B39"/>
    <w:rsid w:val="00CE5777"/>
    <w:rsid w:val="00CE7C2D"/>
    <w:rsid w:val="00CF3777"/>
    <w:rsid w:val="00CF42DA"/>
    <w:rsid w:val="00CF595C"/>
    <w:rsid w:val="00CF5B5A"/>
    <w:rsid w:val="00CF7556"/>
    <w:rsid w:val="00CF7561"/>
    <w:rsid w:val="00D00640"/>
    <w:rsid w:val="00D01500"/>
    <w:rsid w:val="00D0190B"/>
    <w:rsid w:val="00D05AE5"/>
    <w:rsid w:val="00D076B2"/>
    <w:rsid w:val="00D0796F"/>
    <w:rsid w:val="00D117DA"/>
    <w:rsid w:val="00D11BE5"/>
    <w:rsid w:val="00D13702"/>
    <w:rsid w:val="00D171D5"/>
    <w:rsid w:val="00D20730"/>
    <w:rsid w:val="00D22027"/>
    <w:rsid w:val="00D22871"/>
    <w:rsid w:val="00D2532E"/>
    <w:rsid w:val="00D263EB"/>
    <w:rsid w:val="00D270A4"/>
    <w:rsid w:val="00D34DEC"/>
    <w:rsid w:val="00D352E3"/>
    <w:rsid w:val="00D36D22"/>
    <w:rsid w:val="00D4082D"/>
    <w:rsid w:val="00D40B6F"/>
    <w:rsid w:val="00D42F92"/>
    <w:rsid w:val="00D43E4A"/>
    <w:rsid w:val="00D43EEC"/>
    <w:rsid w:val="00D528D0"/>
    <w:rsid w:val="00D53332"/>
    <w:rsid w:val="00D54107"/>
    <w:rsid w:val="00D56FD1"/>
    <w:rsid w:val="00D606A8"/>
    <w:rsid w:val="00D6428E"/>
    <w:rsid w:val="00D67197"/>
    <w:rsid w:val="00D700FE"/>
    <w:rsid w:val="00D70166"/>
    <w:rsid w:val="00D70CA4"/>
    <w:rsid w:val="00D71C22"/>
    <w:rsid w:val="00D7200B"/>
    <w:rsid w:val="00D73204"/>
    <w:rsid w:val="00D737E1"/>
    <w:rsid w:val="00D7420E"/>
    <w:rsid w:val="00D759CA"/>
    <w:rsid w:val="00D7684A"/>
    <w:rsid w:val="00D77656"/>
    <w:rsid w:val="00D85288"/>
    <w:rsid w:val="00D85631"/>
    <w:rsid w:val="00D873AC"/>
    <w:rsid w:val="00D9001D"/>
    <w:rsid w:val="00D927F7"/>
    <w:rsid w:val="00DA266F"/>
    <w:rsid w:val="00DA4C0D"/>
    <w:rsid w:val="00DA5369"/>
    <w:rsid w:val="00DA6C84"/>
    <w:rsid w:val="00DB0AAB"/>
    <w:rsid w:val="00DB1A90"/>
    <w:rsid w:val="00DB2EAF"/>
    <w:rsid w:val="00DB3155"/>
    <w:rsid w:val="00DB5CE1"/>
    <w:rsid w:val="00DB6410"/>
    <w:rsid w:val="00DB7C8F"/>
    <w:rsid w:val="00DC089F"/>
    <w:rsid w:val="00DC2943"/>
    <w:rsid w:val="00DC4144"/>
    <w:rsid w:val="00DC552D"/>
    <w:rsid w:val="00DC6319"/>
    <w:rsid w:val="00DC6C49"/>
    <w:rsid w:val="00DC733A"/>
    <w:rsid w:val="00DC7C06"/>
    <w:rsid w:val="00DD106D"/>
    <w:rsid w:val="00DD16AF"/>
    <w:rsid w:val="00DD2241"/>
    <w:rsid w:val="00DD332E"/>
    <w:rsid w:val="00DD71DF"/>
    <w:rsid w:val="00DE3DA0"/>
    <w:rsid w:val="00DE5B27"/>
    <w:rsid w:val="00DE76C9"/>
    <w:rsid w:val="00DF16B0"/>
    <w:rsid w:val="00DF7DFD"/>
    <w:rsid w:val="00E00636"/>
    <w:rsid w:val="00E0147E"/>
    <w:rsid w:val="00E016D9"/>
    <w:rsid w:val="00E03CFA"/>
    <w:rsid w:val="00E0427A"/>
    <w:rsid w:val="00E143D1"/>
    <w:rsid w:val="00E169F1"/>
    <w:rsid w:val="00E16B5E"/>
    <w:rsid w:val="00E208BD"/>
    <w:rsid w:val="00E22F0C"/>
    <w:rsid w:val="00E23005"/>
    <w:rsid w:val="00E248FF"/>
    <w:rsid w:val="00E25781"/>
    <w:rsid w:val="00E25F89"/>
    <w:rsid w:val="00E27B52"/>
    <w:rsid w:val="00E3071A"/>
    <w:rsid w:val="00E327AF"/>
    <w:rsid w:val="00E35CFA"/>
    <w:rsid w:val="00E36EEA"/>
    <w:rsid w:val="00E36FC9"/>
    <w:rsid w:val="00E37494"/>
    <w:rsid w:val="00E513CF"/>
    <w:rsid w:val="00E5199D"/>
    <w:rsid w:val="00E52A01"/>
    <w:rsid w:val="00E52DC3"/>
    <w:rsid w:val="00E54242"/>
    <w:rsid w:val="00E614FF"/>
    <w:rsid w:val="00E61AE3"/>
    <w:rsid w:val="00E66E4B"/>
    <w:rsid w:val="00E702D7"/>
    <w:rsid w:val="00E70D1B"/>
    <w:rsid w:val="00E7113A"/>
    <w:rsid w:val="00E71423"/>
    <w:rsid w:val="00E723E3"/>
    <w:rsid w:val="00E72BC6"/>
    <w:rsid w:val="00E73AFD"/>
    <w:rsid w:val="00E75524"/>
    <w:rsid w:val="00E774BB"/>
    <w:rsid w:val="00E77D75"/>
    <w:rsid w:val="00E82F99"/>
    <w:rsid w:val="00E85CB3"/>
    <w:rsid w:val="00E8662E"/>
    <w:rsid w:val="00E86837"/>
    <w:rsid w:val="00E91F90"/>
    <w:rsid w:val="00E92E1A"/>
    <w:rsid w:val="00E92FF1"/>
    <w:rsid w:val="00E9516A"/>
    <w:rsid w:val="00E95345"/>
    <w:rsid w:val="00E96AAE"/>
    <w:rsid w:val="00EA056E"/>
    <w:rsid w:val="00EA331E"/>
    <w:rsid w:val="00EA474F"/>
    <w:rsid w:val="00EA4A67"/>
    <w:rsid w:val="00EA78B3"/>
    <w:rsid w:val="00EB5ED7"/>
    <w:rsid w:val="00EB68A6"/>
    <w:rsid w:val="00EB6D15"/>
    <w:rsid w:val="00EB7753"/>
    <w:rsid w:val="00EC0EF8"/>
    <w:rsid w:val="00EC6390"/>
    <w:rsid w:val="00ED13EE"/>
    <w:rsid w:val="00ED4B76"/>
    <w:rsid w:val="00EE6322"/>
    <w:rsid w:val="00EF0AD1"/>
    <w:rsid w:val="00EF22FF"/>
    <w:rsid w:val="00F01130"/>
    <w:rsid w:val="00F01534"/>
    <w:rsid w:val="00F10E84"/>
    <w:rsid w:val="00F11C92"/>
    <w:rsid w:val="00F13290"/>
    <w:rsid w:val="00F1714B"/>
    <w:rsid w:val="00F2340A"/>
    <w:rsid w:val="00F241F7"/>
    <w:rsid w:val="00F2464A"/>
    <w:rsid w:val="00F251FA"/>
    <w:rsid w:val="00F26FFB"/>
    <w:rsid w:val="00F27F25"/>
    <w:rsid w:val="00F33350"/>
    <w:rsid w:val="00F3568E"/>
    <w:rsid w:val="00F437F6"/>
    <w:rsid w:val="00F43AAE"/>
    <w:rsid w:val="00F44EA7"/>
    <w:rsid w:val="00F54BD1"/>
    <w:rsid w:val="00F555B4"/>
    <w:rsid w:val="00F55E64"/>
    <w:rsid w:val="00F56288"/>
    <w:rsid w:val="00F56C0F"/>
    <w:rsid w:val="00F56F7C"/>
    <w:rsid w:val="00F575C7"/>
    <w:rsid w:val="00F57E75"/>
    <w:rsid w:val="00F60F05"/>
    <w:rsid w:val="00F62730"/>
    <w:rsid w:val="00F62D89"/>
    <w:rsid w:val="00F65163"/>
    <w:rsid w:val="00F66DD6"/>
    <w:rsid w:val="00F67083"/>
    <w:rsid w:val="00F6725A"/>
    <w:rsid w:val="00F709D3"/>
    <w:rsid w:val="00F74F0B"/>
    <w:rsid w:val="00F77A72"/>
    <w:rsid w:val="00F81704"/>
    <w:rsid w:val="00F82EB4"/>
    <w:rsid w:val="00F8348F"/>
    <w:rsid w:val="00F90D1A"/>
    <w:rsid w:val="00F91B99"/>
    <w:rsid w:val="00F9205E"/>
    <w:rsid w:val="00F94E62"/>
    <w:rsid w:val="00F95293"/>
    <w:rsid w:val="00FA22D3"/>
    <w:rsid w:val="00FA25BC"/>
    <w:rsid w:val="00FA42BF"/>
    <w:rsid w:val="00FA623A"/>
    <w:rsid w:val="00FB1D6C"/>
    <w:rsid w:val="00FB2297"/>
    <w:rsid w:val="00FB354B"/>
    <w:rsid w:val="00FB3873"/>
    <w:rsid w:val="00FB714B"/>
    <w:rsid w:val="00FC36F1"/>
    <w:rsid w:val="00FC619A"/>
    <w:rsid w:val="00FC6866"/>
    <w:rsid w:val="00FD23ED"/>
    <w:rsid w:val="00FD2A55"/>
    <w:rsid w:val="00FD6432"/>
    <w:rsid w:val="00FE2E42"/>
    <w:rsid w:val="00FE5CFF"/>
    <w:rsid w:val="00FE65C1"/>
    <w:rsid w:val="00FE78ED"/>
    <w:rsid w:val="00FF1DE6"/>
    <w:rsid w:val="00FF34DD"/>
    <w:rsid w:val="00FF434F"/>
    <w:rsid w:val="00FF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C113C"/>
  </w:style>
  <w:style w:type="paragraph" w:customStyle="1" w:styleId="Default">
    <w:name w:val="Default"/>
    <w:rsid w:val="00FD6432"/>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D6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432"/>
  </w:style>
  <w:style w:type="paragraph" w:styleId="Footer">
    <w:name w:val="footer"/>
    <w:basedOn w:val="Normal"/>
    <w:link w:val="FooterChar"/>
    <w:uiPriority w:val="99"/>
    <w:unhideWhenUsed/>
    <w:rsid w:val="00FD6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432"/>
  </w:style>
  <w:style w:type="character" w:styleId="Hyperlink">
    <w:name w:val="Hyperlink"/>
    <w:basedOn w:val="DefaultParagraphFont"/>
    <w:uiPriority w:val="99"/>
    <w:unhideWhenUsed/>
    <w:rsid w:val="00DC552D"/>
    <w:rPr>
      <w:color w:val="0000FF" w:themeColor="hyperlink"/>
      <w:u w:val="single"/>
    </w:rPr>
  </w:style>
  <w:style w:type="character" w:customStyle="1" w:styleId="UnresolvedMention1">
    <w:name w:val="Unresolved Mention1"/>
    <w:basedOn w:val="DefaultParagraphFont"/>
    <w:uiPriority w:val="99"/>
    <w:semiHidden/>
    <w:unhideWhenUsed/>
    <w:rsid w:val="00DC552D"/>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56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6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C113C"/>
  </w:style>
  <w:style w:type="paragraph" w:customStyle="1" w:styleId="Default">
    <w:name w:val="Default"/>
    <w:rsid w:val="00FD6432"/>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D6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432"/>
  </w:style>
  <w:style w:type="paragraph" w:styleId="Footer">
    <w:name w:val="footer"/>
    <w:basedOn w:val="Normal"/>
    <w:link w:val="FooterChar"/>
    <w:uiPriority w:val="99"/>
    <w:unhideWhenUsed/>
    <w:rsid w:val="00FD6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432"/>
  </w:style>
  <w:style w:type="character" w:styleId="Hyperlink">
    <w:name w:val="Hyperlink"/>
    <w:basedOn w:val="DefaultParagraphFont"/>
    <w:uiPriority w:val="99"/>
    <w:unhideWhenUsed/>
    <w:rsid w:val="00DC552D"/>
    <w:rPr>
      <w:color w:val="0000FF" w:themeColor="hyperlink"/>
      <w:u w:val="single"/>
    </w:rPr>
  </w:style>
  <w:style w:type="character" w:customStyle="1" w:styleId="UnresolvedMention1">
    <w:name w:val="Unresolved Mention1"/>
    <w:basedOn w:val="DefaultParagraphFont"/>
    <w:uiPriority w:val="99"/>
    <w:semiHidden/>
    <w:unhideWhenUsed/>
    <w:rsid w:val="00DC552D"/>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56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6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D38626C-2A60-439F-9CC8-981C2D20C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2018-08-13T09:49:00Z</dcterms:created>
  <dcterms:modified xsi:type="dcterms:W3CDTF">2018-08-13T09:49:00Z</dcterms:modified>
</cp:coreProperties>
</file>